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CA476" w14:textId="0FA1D83D" w:rsidR="00D21752" w:rsidRDefault="00D21752" w:rsidP="00D30DE8"/>
    <w:p w14:paraId="4EF15854" w14:textId="1BD662E3" w:rsidR="00066BB8" w:rsidRDefault="00066BB8" w:rsidP="00D30DE8"/>
    <w:p w14:paraId="0A9C662D" w14:textId="2D08794E" w:rsidR="00066BB8" w:rsidRDefault="00066BB8" w:rsidP="00D30DE8"/>
    <w:p w14:paraId="39227E94" w14:textId="7B5EB40D" w:rsidR="00066BB8" w:rsidRDefault="00066BB8" w:rsidP="00D30DE8"/>
    <w:p w14:paraId="7B2E5114" w14:textId="3AE95DEF" w:rsidR="00066BB8" w:rsidRDefault="00066BB8" w:rsidP="00D30DE8"/>
    <w:p w14:paraId="25C5626F" w14:textId="205DF02D" w:rsidR="00066BB8" w:rsidRDefault="00066BB8" w:rsidP="00D30DE8"/>
    <w:p w14:paraId="4ED3BC7F" w14:textId="2BF33F49" w:rsidR="00066BB8" w:rsidRDefault="00066BB8" w:rsidP="00D30DE8"/>
    <w:p w14:paraId="2DCFA39F" w14:textId="11C4C4E9" w:rsidR="00066BB8" w:rsidRDefault="00066BB8" w:rsidP="00D30DE8"/>
    <w:p w14:paraId="44C2D052" w14:textId="00BEC40B" w:rsidR="00066BB8" w:rsidRDefault="00066BB8" w:rsidP="00D30DE8"/>
    <w:p w14:paraId="31737CD7" w14:textId="36890957" w:rsidR="00066BB8" w:rsidRDefault="00066BB8" w:rsidP="00D30DE8"/>
    <w:p w14:paraId="42382DA7" w14:textId="003C3624" w:rsidR="00066BB8" w:rsidRDefault="00066BB8" w:rsidP="00D30DE8"/>
    <w:p w14:paraId="20F5A7B8" w14:textId="0F14927A" w:rsidR="00066BB8" w:rsidRDefault="00FE45EE" w:rsidP="00FE45EE">
      <w:pPr>
        <w:jc w:val="center"/>
        <w:rPr>
          <w:b/>
          <w:sz w:val="52"/>
        </w:rPr>
      </w:pPr>
      <w:r>
        <w:rPr>
          <w:b/>
          <w:sz w:val="52"/>
        </w:rPr>
        <w:t>Dealing Code</w:t>
      </w:r>
    </w:p>
    <w:p w14:paraId="23440234" w14:textId="20398B80" w:rsidR="00FE45EE" w:rsidRDefault="00FE45EE" w:rsidP="00FE45EE">
      <w:pPr>
        <w:jc w:val="center"/>
        <w:rPr>
          <w:sz w:val="48"/>
        </w:rPr>
      </w:pPr>
      <w:r w:rsidRPr="00FE45EE">
        <w:rPr>
          <w:sz w:val="48"/>
        </w:rPr>
        <w:t>Code</w:t>
      </w:r>
      <w:r w:rsidR="00363071">
        <w:rPr>
          <w:sz w:val="48"/>
        </w:rPr>
        <w:t xml:space="preserve"> sur le </w:t>
      </w:r>
      <w:r w:rsidRPr="00FE45EE">
        <w:rPr>
          <w:sz w:val="48"/>
        </w:rPr>
        <w:t>délit d’initié</w:t>
      </w:r>
    </w:p>
    <w:p w14:paraId="43CD4576" w14:textId="34EE8720" w:rsidR="00FE45EE" w:rsidRDefault="00FE45EE" w:rsidP="00FE45EE">
      <w:pPr>
        <w:jc w:val="center"/>
        <w:rPr>
          <w:sz w:val="48"/>
        </w:rPr>
      </w:pPr>
    </w:p>
    <w:p w14:paraId="3DC2A680" w14:textId="6F7A481A" w:rsidR="00FE45EE" w:rsidRDefault="00FE45EE" w:rsidP="00FE45EE">
      <w:pPr>
        <w:jc w:val="center"/>
        <w:rPr>
          <w:sz w:val="48"/>
        </w:rPr>
      </w:pPr>
    </w:p>
    <w:p w14:paraId="412CF1D9" w14:textId="7446FAF4" w:rsidR="00FE45EE" w:rsidRDefault="00FE45EE" w:rsidP="00FE45EE">
      <w:pPr>
        <w:jc w:val="center"/>
        <w:rPr>
          <w:sz w:val="48"/>
        </w:rPr>
      </w:pPr>
    </w:p>
    <w:p w14:paraId="62165CC6" w14:textId="0EF1F4C5" w:rsidR="00FE45EE" w:rsidRDefault="00FE45EE" w:rsidP="00FE45EE">
      <w:pPr>
        <w:jc w:val="center"/>
        <w:rPr>
          <w:sz w:val="48"/>
        </w:rPr>
      </w:pPr>
    </w:p>
    <w:p w14:paraId="7347DF10" w14:textId="27455D2E" w:rsidR="00FE45EE" w:rsidRDefault="00FE45EE" w:rsidP="00FE45EE">
      <w:pPr>
        <w:jc w:val="center"/>
        <w:rPr>
          <w:sz w:val="48"/>
        </w:rPr>
      </w:pPr>
    </w:p>
    <w:p w14:paraId="2B1464A3" w14:textId="48657A29" w:rsidR="00FE45EE" w:rsidRDefault="00FE45EE" w:rsidP="00FE45EE">
      <w:pPr>
        <w:jc w:val="center"/>
        <w:rPr>
          <w:sz w:val="48"/>
        </w:rPr>
      </w:pPr>
    </w:p>
    <w:p w14:paraId="780C5287" w14:textId="0BC70ADE" w:rsidR="00FE45EE" w:rsidRDefault="00FE45EE" w:rsidP="00FE45EE">
      <w:pPr>
        <w:jc w:val="center"/>
        <w:rPr>
          <w:sz w:val="48"/>
        </w:rPr>
      </w:pPr>
    </w:p>
    <w:p w14:paraId="6DF8AA02" w14:textId="5C4A8DC0" w:rsidR="00FE45EE" w:rsidRPr="00D97A1F" w:rsidRDefault="00D97A1F" w:rsidP="00D97A1F">
      <w:pPr>
        <w:jc w:val="left"/>
        <w:rPr>
          <w:b/>
        </w:rPr>
      </w:pPr>
      <w:r w:rsidRPr="00D97A1F">
        <w:rPr>
          <w:b/>
        </w:rPr>
        <w:t>Date effective : 20 août 2019</w:t>
      </w:r>
    </w:p>
    <w:p w14:paraId="332CDAEA" w14:textId="460FA2DB" w:rsidR="00D97A1F" w:rsidRPr="00D97A1F" w:rsidRDefault="0011393B" w:rsidP="00D97A1F">
      <w:pPr>
        <w:jc w:val="left"/>
        <w:rPr>
          <w:b/>
        </w:rPr>
      </w:pPr>
      <w:r>
        <w:rPr>
          <w:b/>
        </w:rPr>
        <w:t>Tel qu’a</w:t>
      </w:r>
      <w:r w:rsidR="00D97A1F" w:rsidRPr="00D97A1F">
        <w:rPr>
          <w:b/>
        </w:rPr>
        <w:t>pprouvé par le Conseil d’administration</w:t>
      </w:r>
    </w:p>
    <w:p w14:paraId="788DFC21" w14:textId="0ACDA6EF" w:rsidR="00D97A1F" w:rsidRPr="00D97A1F" w:rsidRDefault="00D97A1F" w:rsidP="00D97A1F">
      <w:pPr>
        <w:jc w:val="left"/>
        <w:rPr>
          <w:b/>
        </w:rPr>
      </w:pPr>
      <w:r w:rsidRPr="00D97A1F">
        <w:rPr>
          <w:b/>
        </w:rPr>
        <w:t xml:space="preserve">Dernière mise à jour : </w:t>
      </w:r>
      <w:r w:rsidR="0011393B">
        <w:rPr>
          <w:b/>
        </w:rPr>
        <w:t>29 juillet 2025</w:t>
      </w:r>
    </w:p>
    <w:p w14:paraId="67B50C48" w14:textId="57922E70" w:rsidR="00D97A1F" w:rsidRPr="00CF07AF" w:rsidRDefault="00D97A1F" w:rsidP="00D97A1F">
      <w:pPr>
        <w:jc w:val="left"/>
        <w:rPr>
          <w:b/>
        </w:rPr>
      </w:pPr>
      <w:r w:rsidRPr="00CF07AF">
        <w:rPr>
          <w:b/>
        </w:rPr>
        <w:t xml:space="preserve">Version : </w:t>
      </w:r>
      <w:r w:rsidR="0011393B">
        <w:rPr>
          <w:b/>
        </w:rPr>
        <w:t>3</w:t>
      </w:r>
    </w:p>
    <w:sdt>
      <w:sdtPr>
        <w:rPr>
          <w:rFonts w:ascii="Arial" w:eastAsiaTheme="minorHAnsi" w:hAnsi="Arial" w:cstheme="minorBidi"/>
          <w:color w:val="414141" w:themeColor="text1"/>
          <w:sz w:val="22"/>
          <w:szCs w:val="22"/>
          <w:lang w:val="fr-BE"/>
        </w:rPr>
        <w:id w:val="-50451769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2C9E9CA" w14:textId="77777777" w:rsidR="00513B26" w:rsidRPr="00CF07AF" w:rsidRDefault="00513B26" w:rsidP="00413FC2">
          <w:pPr>
            <w:pStyle w:val="TOCHeading"/>
            <w:rPr>
              <w:color w:val="92D050"/>
              <w:lang w:val="fr-BE"/>
            </w:rPr>
          </w:pPr>
          <w:r w:rsidRPr="00A96E57">
            <w:rPr>
              <w:color w:val="92D050"/>
              <w:lang w:val="fr-BE"/>
            </w:rPr>
            <w:t>Sommaire</w:t>
          </w:r>
        </w:p>
        <w:p w14:paraId="3E677AA9" w14:textId="1C05B5F8" w:rsidR="00831BD8" w:rsidRPr="00D20314" w:rsidRDefault="00513B26" w:rsidP="00513B26">
          <w:r w:rsidRPr="00D20314">
            <w:t>INTRODUCTION ET DEFINITIONS</w:t>
          </w:r>
          <w:r w:rsidR="007B6A3A" w:rsidRPr="00D20314">
            <w:t>…………………………………………………………………</w:t>
          </w:r>
          <w:r w:rsidR="00D20314" w:rsidRPr="00D20314">
            <w:t>..</w:t>
          </w:r>
          <w:r w:rsidR="007B6A3A" w:rsidRPr="00D20314">
            <w:t>3</w:t>
          </w:r>
        </w:p>
        <w:p w14:paraId="52E44A62" w14:textId="0224AEC0" w:rsidR="00831BD8" w:rsidRPr="00D20314" w:rsidRDefault="00831BD8" w:rsidP="00513B26">
          <w:r w:rsidRPr="00D20314">
            <w:tab/>
            <w:t>Introduction</w:t>
          </w:r>
          <w:r w:rsidR="007B6A3A" w:rsidRPr="00D20314">
            <w:t>……………………………………………………………………………………</w:t>
          </w:r>
          <w:r w:rsidR="00D20314" w:rsidRPr="00D20314">
            <w:t>…3</w:t>
          </w:r>
        </w:p>
        <w:p w14:paraId="7057EBBC" w14:textId="5241458E" w:rsidR="00831BD8" w:rsidRPr="00831BD8" w:rsidRDefault="00831BD8" w:rsidP="00513B26">
          <w:r w:rsidRPr="00D20314">
            <w:tab/>
          </w:r>
          <w:r w:rsidRPr="00831BD8">
            <w:t>Définitions</w:t>
          </w:r>
          <w:r w:rsidR="00D20314">
            <w:t>………………………………………………………………………………………..3</w:t>
          </w:r>
        </w:p>
        <w:p w14:paraId="2D17E504" w14:textId="2636B70B" w:rsidR="00831BD8" w:rsidRDefault="00831BD8" w:rsidP="00513B26">
          <w:r w:rsidRPr="00831BD8">
            <w:t>REGLES APPLICABLES A T</w:t>
          </w:r>
          <w:r>
            <w:t>OUS LES DESTINATAIRES</w:t>
          </w:r>
          <w:r w:rsidR="00D20314">
            <w:t>……………</w:t>
          </w:r>
          <w:r w:rsidR="00FA6E29">
            <w:t>…………………………...</w:t>
          </w:r>
          <w:r w:rsidR="00D20314">
            <w:t>5</w:t>
          </w:r>
        </w:p>
        <w:p w14:paraId="06E7FCF0" w14:textId="50FD8772" w:rsidR="00831BD8" w:rsidRDefault="00831BD8" w:rsidP="00513B26">
          <w:r>
            <w:tab/>
            <w:t>Interdiction</w:t>
          </w:r>
          <w:r w:rsidR="00D20314">
            <w:t>s……………………………………………………………………………………...5</w:t>
          </w:r>
        </w:p>
        <w:p w14:paraId="0D0CA885" w14:textId="5D98830C" w:rsidR="00831BD8" w:rsidRDefault="00831BD8" w:rsidP="00513B26">
          <w:r>
            <w:tab/>
            <w:t>Devoir de confidentialité</w:t>
          </w:r>
          <w:r w:rsidR="00D20314">
            <w:t>……………………………………………………………………….</w:t>
          </w:r>
          <w:r w:rsidR="00C10F45">
            <w:t xml:space="preserve"> </w:t>
          </w:r>
          <w:r w:rsidR="00D20314">
            <w:t>6</w:t>
          </w:r>
        </w:p>
        <w:p w14:paraId="51A28029" w14:textId="297FCB22" w:rsidR="006C3AE5" w:rsidRDefault="00831BD8" w:rsidP="00513B26">
          <w:r>
            <w:tab/>
            <w:t>Liste d’initiés</w:t>
          </w:r>
          <w:r w:rsidR="00D20314">
            <w:t>…………………………………………………………………………</w:t>
          </w:r>
          <w:r w:rsidR="0052332D">
            <w:t>……</w:t>
          </w:r>
          <w:proofErr w:type="gramStart"/>
          <w:r w:rsidR="0052332D">
            <w:t>……</w:t>
          </w:r>
          <w:r w:rsidR="00C10F45">
            <w:t>.</w:t>
          </w:r>
          <w:proofErr w:type="gramEnd"/>
          <w:r w:rsidR="00742E99">
            <w:t>.</w:t>
          </w:r>
          <w:r w:rsidR="006C3AE5">
            <w:t>6</w:t>
          </w:r>
        </w:p>
        <w:p w14:paraId="4B823713" w14:textId="77ECC730" w:rsidR="00831BD8" w:rsidRDefault="00831BD8" w:rsidP="00513B26">
          <w:r>
            <w:t>REGLES APPLICABLES A TOUS LES MANAGERS ET AUX EMPLOYES DESIGNES</w:t>
          </w:r>
          <w:r w:rsidR="00636156">
            <w:t>………7</w:t>
          </w:r>
        </w:p>
        <w:p w14:paraId="009A1B7F" w14:textId="4C43345D" w:rsidR="008710A9" w:rsidRDefault="00831BD8" w:rsidP="00513B26">
          <w:r>
            <w:tab/>
          </w:r>
          <w:r w:rsidR="008710A9">
            <w:t>Interdiction applicable aux Managers et aux Employés Désignés</w:t>
          </w:r>
          <w:r w:rsidR="00636156">
            <w:t>………………………</w:t>
          </w:r>
          <w:r w:rsidR="004B65DA">
            <w:t>...7</w:t>
          </w:r>
        </w:p>
        <w:p w14:paraId="39C69ED0" w14:textId="400701F6" w:rsidR="008710A9" w:rsidRDefault="008710A9" w:rsidP="00513B26">
          <w:r>
            <w:tab/>
            <w:t>Notification applicable aux Managers et aux Personnes étroitement Liées</w:t>
          </w:r>
          <w:r w:rsidR="004B65DA">
            <w:t>……………...7</w:t>
          </w:r>
        </w:p>
        <w:p w14:paraId="2278B0E5" w14:textId="7D7E192F" w:rsidR="008710A9" w:rsidRDefault="008710A9" w:rsidP="00513B26">
          <w:r>
            <w:tab/>
            <w:t>Liste des Managers et Personnes étroitement Liées</w:t>
          </w:r>
          <w:r w:rsidR="004B65DA">
            <w:t>…………………………………</w:t>
          </w:r>
          <w:proofErr w:type="gramStart"/>
          <w:r w:rsidR="004B65DA">
            <w:t>…….</w:t>
          </w:r>
          <w:proofErr w:type="gramEnd"/>
          <w:r w:rsidR="00742E99">
            <w:t>8</w:t>
          </w:r>
        </w:p>
        <w:p w14:paraId="5A4E06E5" w14:textId="000D9B6E" w:rsidR="009B2B54" w:rsidRDefault="009B2B54" w:rsidP="00513B26">
          <w:r>
            <w:t>DISPOSITIONS FINALES</w:t>
          </w:r>
          <w:r w:rsidR="0052332D">
            <w:t>………………………………………………………………………</w:t>
          </w:r>
          <w:proofErr w:type="gramStart"/>
          <w:r w:rsidR="0052332D">
            <w:t>…….</w:t>
          </w:r>
          <w:proofErr w:type="gramEnd"/>
          <w:r w:rsidR="0052332D">
            <w:t>.</w:t>
          </w:r>
          <w:r w:rsidR="00C10F45">
            <w:t xml:space="preserve"> </w:t>
          </w:r>
          <w:r w:rsidR="0052332D">
            <w:t>8</w:t>
          </w:r>
        </w:p>
        <w:p w14:paraId="0EDEC4A9" w14:textId="6FB31A67" w:rsidR="009B2B54" w:rsidRDefault="009B2B54" w:rsidP="00513B26">
          <w:r>
            <w:t>ANNEXE 1</w:t>
          </w:r>
          <w:r w:rsidR="0052332D">
            <w:t>……………………………………………………………………………………………...10</w:t>
          </w:r>
        </w:p>
        <w:p w14:paraId="69FABF0F" w14:textId="77777777" w:rsidR="00742E99" w:rsidRDefault="009B2B54" w:rsidP="00513B26">
          <w:r>
            <w:t>ANNEXE 2</w:t>
          </w:r>
          <w:r w:rsidR="0052332D">
            <w:t>……………………………………………………………………………………………...11</w:t>
          </w:r>
        </w:p>
        <w:p w14:paraId="453FA237" w14:textId="08A47DEE" w:rsidR="007660DD" w:rsidRPr="00831BD8" w:rsidRDefault="00742E99" w:rsidP="00513B26">
          <w:r>
            <w:t>ANNEXE 3</w:t>
          </w:r>
          <w:r>
            <w:t>……………………………………………………………………………………………...</w:t>
          </w:r>
          <w:r>
            <w:t>14</w:t>
          </w:r>
        </w:p>
      </w:sdtContent>
    </w:sdt>
    <w:p w14:paraId="695709FD" w14:textId="678F4DEF" w:rsidR="009C7D9E" w:rsidRPr="00831BD8" w:rsidRDefault="009C7D9E" w:rsidP="00C850CD">
      <w:pPr>
        <w:pStyle w:val="TOCHeading"/>
        <w:rPr>
          <w:color w:val="92D050"/>
          <w:lang w:val="fr-BE"/>
        </w:rPr>
      </w:pPr>
    </w:p>
    <w:p w14:paraId="35C385B0" w14:textId="28EC7BDE" w:rsidR="009C7D9E" w:rsidRPr="00831BD8" w:rsidRDefault="009C7D9E" w:rsidP="00EB0456">
      <w:pPr>
        <w:pStyle w:val="IBABUSINESSUNIT"/>
        <w:rPr>
          <w:rFonts w:asciiTheme="majorHAnsi" w:hAnsiTheme="majorHAnsi" w:cstheme="majorHAnsi"/>
          <w:sz w:val="32"/>
          <w:lang w:val="fr-BE"/>
        </w:rPr>
      </w:pPr>
    </w:p>
    <w:p w14:paraId="1358BFB4" w14:textId="4EBF1DE1" w:rsidR="009C7D9E" w:rsidRPr="00831BD8" w:rsidRDefault="009C7D9E" w:rsidP="00EB0456">
      <w:pPr>
        <w:pStyle w:val="IBABUSINESSUNIT"/>
        <w:rPr>
          <w:rFonts w:asciiTheme="majorHAnsi" w:hAnsiTheme="majorHAnsi" w:cstheme="majorHAnsi"/>
          <w:sz w:val="32"/>
          <w:lang w:val="fr-BE"/>
        </w:rPr>
      </w:pPr>
    </w:p>
    <w:p w14:paraId="14EA1124" w14:textId="72A041BB" w:rsidR="009C7D9E" w:rsidRPr="00831BD8" w:rsidRDefault="009C7D9E" w:rsidP="00EB0456">
      <w:pPr>
        <w:pStyle w:val="IBABUSINESSUNIT"/>
        <w:rPr>
          <w:rFonts w:asciiTheme="majorHAnsi" w:hAnsiTheme="majorHAnsi" w:cstheme="majorHAnsi"/>
          <w:sz w:val="32"/>
          <w:lang w:val="fr-BE"/>
        </w:rPr>
      </w:pPr>
    </w:p>
    <w:p w14:paraId="090690DB" w14:textId="5BEFE704" w:rsidR="009C7D9E" w:rsidRPr="00831BD8" w:rsidRDefault="009C7D9E" w:rsidP="00EB0456">
      <w:pPr>
        <w:pStyle w:val="IBABUSINESSUNIT"/>
        <w:rPr>
          <w:rFonts w:asciiTheme="majorHAnsi" w:hAnsiTheme="majorHAnsi" w:cstheme="majorHAnsi"/>
          <w:sz w:val="32"/>
          <w:lang w:val="fr-BE"/>
        </w:rPr>
      </w:pPr>
    </w:p>
    <w:p w14:paraId="1D7E6CE8" w14:textId="1624BBB4" w:rsidR="009C7D9E" w:rsidRPr="00831BD8" w:rsidRDefault="009C7D9E" w:rsidP="00EB0456">
      <w:pPr>
        <w:pStyle w:val="IBABUSINESSUNIT"/>
        <w:rPr>
          <w:rFonts w:asciiTheme="majorHAnsi" w:hAnsiTheme="majorHAnsi" w:cstheme="majorHAnsi"/>
          <w:sz w:val="32"/>
          <w:lang w:val="fr-BE"/>
        </w:rPr>
      </w:pPr>
    </w:p>
    <w:p w14:paraId="1A419D71" w14:textId="6241C29A" w:rsidR="009C7D9E" w:rsidRPr="00831BD8" w:rsidRDefault="009C7D9E" w:rsidP="00EB0456">
      <w:pPr>
        <w:pStyle w:val="IBABUSINESSUNIT"/>
        <w:rPr>
          <w:rFonts w:asciiTheme="majorHAnsi" w:hAnsiTheme="majorHAnsi" w:cstheme="majorHAnsi"/>
          <w:sz w:val="32"/>
          <w:lang w:val="fr-BE"/>
        </w:rPr>
      </w:pPr>
    </w:p>
    <w:p w14:paraId="0FD383E3" w14:textId="40774B32" w:rsidR="009C7D9E" w:rsidRPr="00831BD8" w:rsidRDefault="009C7D9E" w:rsidP="00EB0456">
      <w:pPr>
        <w:pStyle w:val="IBABUSINESSUNIT"/>
        <w:rPr>
          <w:rFonts w:asciiTheme="majorHAnsi" w:hAnsiTheme="majorHAnsi" w:cstheme="majorHAnsi"/>
          <w:sz w:val="32"/>
          <w:lang w:val="fr-BE"/>
        </w:rPr>
      </w:pPr>
    </w:p>
    <w:p w14:paraId="3B8C8BB1" w14:textId="19D7C691" w:rsidR="009C7D9E" w:rsidRPr="00831BD8" w:rsidRDefault="009C7D9E" w:rsidP="00EB0456">
      <w:pPr>
        <w:pStyle w:val="IBABUSINESSUNIT"/>
        <w:rPr>
          <w:rFonts w:asciiTheme="majorHAnsi" w:hAnsiTheme="majorHAnsi" w:cstheme="majorHAnsi"/>
          <w:sz w:val="32"/>
          <w:lang w:val="fr-BE"/>
        </w:rPr>
      </w:pPr>
    </w:p>
    <w:p w14:paraId="05E9642C" w14:textId="65B4A800" w:rsidR="009C7D9E" w:rsidRPr="00831BD8" w:rsidRDefault="009C7D9E" w:rsidP="00EB0456">
      <w:pPr>
        <w:pStyle w:val="IBABUSINESSUNIT"/>
        <w:rPr>
          <w:rFonts w:asciiTheme="majorHAnsi" w:hAnsiTheme="majorHAnsi" w:cstheme="majorHAnsi"/>
          <w:sz w:val="32"/>
          <w:lang w:val="fr-BE"/>
        </w:rPr>
      </w:pPr>
    </w:p>
    <w:p w14:paraId="5E9DF4CB" w14:textId="6CC5060E" w:rsidR="009C7D9E" w:rsidRPr="00831BD8" w:rsidRDefault="009C7D9E" w:rsidP="00EB0456">
      <w:pPr>
        <w:pStyle w:val="IBABUSINESSUNIT"/>
        <w:rPr>
          <w:rFonts w:asciiTheme="majorHAnsi" w:hAnsiTheme="majorHAnsi" w:cstheme="majorHAnsi"/>
          <w:sz w:val="32"/>
          <w:lang w:val="fr-BE"/>
        </w:rPr>
      </w:pPr>
    </w:p>
    <w:p w14:paraId="2A92FE74" w14:textId="77777777" w:rsidR="00D20314" w:rsidRDefault="00D20314" w:rsidP="00DC2400">
      <w:pPr>
        <w:pStyle w:val="Title"/>
        <w:rPr>
          <w:sz w:val="36"/>
        </w:rPr>
      </w:pPr>
    </w:p>
    <w:p w14:paraId="1C031657" w14:textId="0E5694B1" w:rsidR="009C7D9E" w:rsidRPr="00363071" w:rsidRDefault="00500292" w:rsidP="00DC2400">
      <w:pPr>
        <w:pStyle w:val="Title"/>
        <w:rPr>
          <w:sz w:val="36"/>
        </w:rPr>
      </w:pPr>
      <w:r w:rsidRPr="00363071">
        <w:rPr>
          <w:sz w:val="36"/>
        </w:rPr>
        <w:lastRenderedPageBreak/>
        <w:t>INTRODUCTION ET DEFINITIONS</w:t>
      </w:r>
    </w:p>
    <w:p w14:paraId="04CB3ECF" w14:textId="0435346A" w:rsidR="00D06B10" w:rsidRPr="00363071" w:rsidRDefault="00D06B10" w:rsidP="009C7D9E">
      <w:pPr>
        <w:rPr>
          <w:color w:val="69BE28" w:themeColor="text2"/>
          <w:sz w:val="36"/>
        </w:rPr>
      </w:pPr>
    </w:p>
    <w:p w14:paraId="0828763E" w14:textId="04047C00" w:rsidR="00D06B10" w:rsidRPr="00363071" w:rsidRDefault="00411DFF" w:rsidP="00411DFF">
      <w:pPr>
        <w:pStyle w:val="Subtitle"/>
      </w:pPr>
      <w:r w:rsidRPr="00363071">
        <w:t>Introduction</w:t>
      </w:r>
    </w:p>
    <w:p w14:paraId="3B15AF11" w14:textId="49E9F950" w:rsidR="00411DFF" w:rsidRPr="00363071" w:rsidRDefault="00411DFF" w:rsidP="00411DFF"/>
    <w:p w14:paraId="300E5F9C" w14:textId="2C426020" w:rsidR="00411DFF" w:rsidRDefault="0011393B" w:rsidP="00411DFF">
      <w:r>
        <w:t>Le présent</w:t>
      </w:r>
      <w:r w:rsidR="00411DFF" w:rsidRPr="00411DFF">
        <w:t xml:space="preserve"> Code de Conduite (</w:t>
      </w:r>
      <w:r w:rsidR="00411DFF">
        <w:t xml:space="preserve">le </w:t>
      </w:r>
      <w:r w:rsidR="00411DFF" w:rsidRPr="00411DFF">
        <w:rPr>
          <w:b/>
          <w:i/>
        </w:rPr>
        <w:t>Code</w:t>
      </w:r>
      <w:r w:rsidR="00411DFF">
        <w:t xml:space="preserve">) </w:t>
      </w:r>
      <w:r w:rsidR="002F6BB6">
        <w:t xml:space="preserve">est destiné à tous les employés, personnel intérimaire, membres du Conseil d’administration, </w:t>
      </w:r>
      <w:r w:rsidR="005703F1" w:rsidRPr="005703F1">
        <w:t>personne</w:t>
      </w:r>
      <w:r w:rsidR="005703F1">
        <w:t>s</w:t>
      </w:r>
      <w:r w:rsidR="005703F1" w:rsidRPr="005703F1">
        <w:t xml:space="preserve"> exerçant des responsabilités dirigeantes</w:t>
      </w:r>
      <w:r w:rsidR="005703F1">
        <w:t xml:space="preserve"> (Managers), consultants et </w:t>
      </w:r>
      <w:r w:rsidR="00414BB7">
        <w:t>conseillers d’IBA SA et de ses filiales.</w:t>
      </w:r>
    </w:p>
    <w:p w14:paraId="22DD4436" w14:textId="0B7F05BF" w:rsidR="00414BB7" w:rsidRDefault="00414BB7" w:rsidP="00411DFF"/>
    <w:p w14:paraId="230C2BBB" w14:textId="5A26DD8E" w:rsidR="00414BB7" w:rsidRDefault="00241041" w:rsidP="00411DFF">
      <w:r>
        <w:t>Ce Code vise à garantir que toute personne en possession d’une Information Privilégiée</w:t>
      </w:r>
      <w:r w:rsidR="00A2513E">
        <w:t xml:space="preserve"> ne fasse pas </w:t>
      </w:r>
      <w:r w:rsidR="00A5641A">
        <w:t xml:space="preserve">ou ne </w:t>
      </w:r>
      <w:r w:rsidR="00245401">
        <w:t>soit pas soup</w:t>
      </w:r>
      <w:r w:rsidR="00FA7A1B">
        <w:t>çonné de faire</w:t>
      </w:r>
      <w:r w:rsidR="00A2513E">
        <w:t xml:space="preserve"> </w:t>
      </w:r>
      <w:r w:rsidR="00FA7A1B">
        <w:t>un usage fautif de cette Information Privilégiée.</w:t>
      </w:r>
    </w:p>
    <w:p w14:paraId="200E8028" w14:textId="675743C3" w:rsidR="00FA7A1B" w:rsidRPr="00D83951" w:rsidRDefault="00FA7A1B" w:rsidP="00411DFF">
      <w:pPr>
        <w:rPr>
          <w:color w:val="92D050"/>
        </w:rPr>
      </w:pPr>
    </w:p>
    <w:p w14:paraId="19CF89C0" w14:textId="4BC27359" w:rsidR="00FA7A1B" w:rsidRPr="00D83951" w:rsidRDefault="00FA7A1B" w:rsidP="00411DFF">
      <w:pPr>
        <w:rPr>
          <w:b/>
          <w:bCs/>
          <w:color w:val="92D050"/>
        </w:rPr>
      </w:pPr>
      <w:r w:rsidRPr="00D83951">
        <w:rPr>
          <w:b/>
          <w:bCs/>
          <w:color w:val="92D050"/>
        </w:rPr>
        <w:t xml:space="preserve">Ce Code </w:t>
      </w:r>
      <w:r w:rsidR="0011393B" w:rsidRPr="00D83951">
        <w:rPr>
          <w:b/>
          <w:bCs/>
          <w:color w:val="92D050"/>
        </w:rPr>
        <w:t xml:space="preserve">présente un aperçu </w:t>
      </w:r>
      <w:r w:rsidR="0011393B" w:rsidRPr="00D83951">
        <w:rPr>
          <w:b/>
          <w:bCs/>
          <w:color w:val="92D050"/>
          <w:u w:val="single"/>
        </w:rPr>
        <w:t>non exhaustif</w:t>
      </w:r>
      <w:r w:rsidR="0011393B" w:rsidRPr="00D83951">
        <w:rPr>
          <w:b/>
          <w:bCs/>
          <w:color w:val="92D050"/>
        </w:rPr>
        <w:t xml:space="preserve"> de la législation applicable, ainsi</w:t>
      </w:r>
      <w:r w:rsidR="0039449C" w:rsidRPr="00D83951">
        <w:rPr>
          <w:b/>
          <w:bCs/>
          <w:color w:val="92D050"/>
        </w:rPr>
        <w:t xml:space="preserve"> les standards minimums </w:t>
      </w:r>
      <w:r w:rsidR="00ED22DB" w:rsidRPr="00D83951">
        <w:rPr>
          <w:b/>
          <w:bCs/>
          <w:color w:val="92D050"/>
        </w:rPr>
        <w:t xml:space="preserve">à suivre lorsque l’on </w:t>
      </w:r>
      <w:r w:rsidR="000C064F" w:rsidRPr="00D83951">
        <w:rPr>
          <w:b/>
          <w:bCs/>
          <w:color w:val="92D050"/>
        </w:rPr>
        <w:t xml:space="preserve">opère des transactions </w:t>
      </w:r>
      <w:r w:rsidR="00A90DA2" w:rsidRPr="00D83951">
        <w:rPr>
          <w:b/>
          <w:bCs/>
          <w:color w:val="92D050"/>
        </w:rPr>
        <w:t xml:space="preserve">financières sur les instruments financiers d’IBA. </w:t>
      </w:r>
      <w:r w:rsidR="00265542" w:rsidRPr="00D83951">
        <w:rPr>
          <w:b/>
          <w:bCs/>
          <w:color w:val="92D050"/>
        </w:rPr>
        <w:t xml:space="preserve">Il ne contient pas </w:t>
      </w:r>
      <w:r w:rsidR="00F30B07" w:rsidRPr="00D83951">
        <w:rPr>
          <w:b/>
          <w:bCs/>
          <w:color w:val="92D050"/>
        </w:rPr>
        <w:t xml:space="preserve">un aperçu exhaustif des lois et règlements </w:t>
      </w:r>
      <w:r w:rsidR="0016574B" w:rsidRPr="00D83951">
        <w:rPr>
          <w:b/>
          <w:bCs/>
          <w:color w:val="92D050"/>
        </w:rPr>
        <w:t xml:space="preserve">sur les abus de marché </w:t>
      </w:r>
      <w:r w:rsidR="00DD7842" w:rsidRPr="00D83951">
        <w:rPr>
          <w:b/>
          <w:bCs/>
          <w:color w:val="92D050"/>
        </w:rPr>
        <w:t>et ne prétend pas remplacer telles lois et réglementations.</w:t>
      </w:r>
    </w:p>
    <w:p w14:paraId="7BE938CF" w14:textId="3D3546D9" w:rsidR="00DD7842" w:rsidRPr="00D83951" w:rsidRDefault="00DD7842" w:rsidP="00411DFF">
      <w:pPr>
        <w:rPr>
          <w:b/>
          <w:color w:val="92D050"/>
        </w:rPr>
      </w:pPr>
    </w:p>
    <w:p w14:paraId="3FEBD12B" w14:textId="7B3FBFE1" w:rsidR="00DD7842" w:rsidRPr="00D83951" w:rsidRDefault="000A4857" w:rsidP="00411DFF">
      <w:pPr>
        <w:rPr>
          <w:b/>
          <w:color w:val="92D050"/>
        </w:rPr>
      </w:pPr>
      <w:r w:rsidRPr="00D83951">
        <w:rPr>
          <w:b/>
          <w:color w:val="92D050"/>
        </w:rPr>
        <w:t xml:space="preserve">Nonobstant </w:t>
      </w:r>
      <w:r w:rsidR="0011393B" w:rsidRPr="00D83951">
        <w:rPr>
          <w:b/>
          <w:color w:val="92D050"/>
        </w:rPr>
        <w:t>le présent</w:t>
      </w:r>
      <w:r w:rsidRPr="00D83951">
        <w:rPr>
          <w:b/>
          <w:color w:val="92D050"/>
        </w:rPr>
        <w:t xml:space="preserve"> Code, chaque employé, administrateur et </w:t>
      </w:r>
      <w:r w:rsidR="0051532B" w:rsidRPr="00D83951">
        <w:rPr>
          <w:b/>
          <w:color w:val="92D050"/>
        </w:rPr>
        <w:t xml:space="preserve">dirigeant d’IBA SA et de ses filiales </w:t>
      </w:r>
      <w:r w:rsidR="0011393B" w:rsidRPr="00D83951">
        <w:rPr>
          <w:b/>
          <w:color w:val="92D050"/>
        </w:rPr>
        <w:t>demeure</w:t>
      </w:r>
      <w:r w:rsidR="0051532B" w:rsidRPr="00D83951">
        <w:rPr>
          <w:b/>
          <w:color w:val="92D050"/>
        </w:rPr>
        <w:t xml:space="preserve"> personnellement responsable </w:t>
      </w:r>
      <w:r w:rsidR="00236282" w:rsidRPr="00D83951">
        <w:rPr>
          <w:b/>
          <w:color w:val="92D050"/>
        </w:rPr>
        <w:t xml:space="preserve">de la conformité </w:t>
      </w:r>
      <w:r w:rsidR="0011393B" w:rsidRPr="00D83951">
        <w:rPr>
          <w:b/>
          <w:color w:val="92D050"/>
        </w:rPr>
        <w:t xml:space="preserve">aux lois et règlements applicables, y compris le Règlement </w:t>
      </w:r>
      <w:r w:rsidR="00BE328A" w:rsidRPr="00D83951">
        <w:rPr>
          <w:b/>
          <w:color w:val="92D050"/>
        </w:rPr>
        <w:t>sur les abus de marché.</w:t>
      </w:r>
    </w:p>
    <w:p w14:paraId="7D607A8C" w14:textId="047DB82E" w:rsidR="00606194" w:rsidRDefault="00606194" w:rsidP="00411DFF">
      <w:pPr>
        <w:rPr>
          <w:color w:val="auto"/>
        </w:rPr>
      </w:pPr>
    </w:p>
    <w:p w14:paraId="660F7DD2" w14:textId="4A5FB36D" w:rsidR="00606194" w:rsidRDefault="00606194" w:rsidP="00411DFF">
      <w:pPr>
        <w:rPr>
          <w:color w:val="auto"/>
        </w:rPr>
      </w:pPr>
      <w:r>
        <w:rPr>
          <w:color w:val="auto"/>
        </w:rPr>
        <w:t xml:space="preserve">Si vous avez </w:t>
      </w:r>
      <w:r w:rsidR="00C90030">
        <w:rPr>
          <w:color w:val="auto"/>
        </w:rPr>
        <w:t xml:space="preserve">des questions ou si vous </w:t>
      </w:r>
      <w:r w:rsidR="00813F4C">
        <w:rPr>
          <w:color w:val="auto"/>
        </w:rPr>
        <w:t xml:space="preserve">avez des doutes </w:t>
      </w:r>
      <w:r w:rsidR="005E3153">
        <w:rPr>
          <w:color w:val="auto"/>
        </w:rPr>
        <w:t xml:space="preserve">concernant </w:t>
      </w:r>
      <w:r w:rsidR="009F7522">
        <w:rPr>
          <w:color w:val="auto"/>
        </w:rPr>
        <w:t xml:space="preserve">l’obligation de </w:t>
      </w:r>
      <w:r w:rsidR="0078660D">
        <w:rPr>
          <w:color w:val="auto"/>
        </w:rPr>
        <w:t xml:space="preserve">conformité et </w:t>
      </w:r>
      <w:r w:rsidR="005E3153">
        <w:rPr>
          <w:color w:val="auto"/>
        </w:rPr>
        <w:t>le</w:t>
      </w:r>
      <w:r w:rsidR="0078660D">
        <w:rPr>
          <w:color w:val="auto"/>
        </w:rPr>
        <w:t xml:space="preserve"> respect </w:t>
      </w:r>
      <w:r w:rsidR="00AF5046">
        <w:rPr>
          <w:color w:val="auto"/>
        </w:rPr>
        <w:t xml:space="preserve">de ce Code, n’hésitez-pas à contacter </w:t>
      </w:r>
      <w:r w:rsidR="00A00D30">
        <w:rPr>
          <w:color w:val="auto"/>
        </w:rPr>
        <w:t xml:space="preserve">le Chief Legal Officer d’IBA (le </w:t>
      </w:r>
      <w:r w:rsidR="00A00D30">
        <w:rPr>
          <w:b/>
          <w:i/>
          <w:color w:val="auto"/>
        </w:rPr>
        <w:t>Compliance Officer</w:t>
      </w:r>
      <w:r w:rsidR="00A00D30">
        <w:rPr>
          <w:color w:val="auto"/>
        </w:rPr>
        <w:t xml:space="preserve">) (e-mail : </w:t>
      </w:r>
      <w:hyperlink r:id="rId11" w:history="1">
        <w:r w:rsidR="00AC22FF" w:rsidRPr="00290F47">
          <w:rPr>
            <w:rStyle w:val="Hyperlink"/>
          </w:rPr>
          <w:t>LegalCompliance@iba-group.com</w:t>
        </w:r>
      </w:hyperlink>
      <w:r w:rsidR="00AC22FF">
        <w:rPr>
          <w:color w:val="auto"/>
        </w:rPr>
        <w:t>). Le Compliance Officer a été nommé par le Conseil d’administration d’IBA</w:t>
      </w:r>
      <w:r w:rsidR="0070611C">
        <w:rPr>
          <w:color w:val="auto"/>
        </w:rPr>
        <w:t xml:space="preserve"> afin de superviser la conformité des règles sur les abus de marché </w:t>
      </w:r>
      <w:r w:rsidR="00B1083C">
        <w:rPr>
          <w:color w:val="auto"/>
        </w:rPr>
        <w:t>et celles du</w:t>
      </w:r>
      <w:r w:rsidR="0011393B">
        <w:rPr>
          <w:color w:val="auto"/>
        </w:rPr>
        <w:t xml:space="preserve"> présent</w:t>
      </w:r>
      <w:r w:rsidR="00B1083C">
        <w:rPr>
          <w:color w:val="auto"/>
        </w:rPr>
        <w:t xml:space="preserve"> Code.</w:t>
      </w:r>
    </w:p>
    <w:p w14:paraId="4375F999" w14:textId="1FF53501" w:rsidR="00B1083C" w:rsidRDefault="00B1083C" w:rsidP="00411DFF">
      <w:pPr>
        <w:rPr>
          <w:color w:val="auto"/>
        </w:rPr>
      </w:pPr>
    </w:p>
    <w:p w14:paraId="1CFF39B6" w14:textId="0471A8EA" w:rsidR="00B1083C" w:rsidRDefault="00EC7D58" w:rsidP="00EC7D58">
      <w:pPr>
        <w:pStyle w:val="Subtitle"/>
      </w:pPr>
      <w:r>
        <w:t>Définitions</w:t>
      </w:r>
    </w:p>
    <w:p w14:paraId="3EBC7421" w14:textId="1769D9AC" w:rsidR="00EC7D58" w:rsidRDefault="00EC7D58" w:rsidP="00EC7D58"/>
    <w:p w14:paraId="52D06BF5" w14:textId="54733AC8" w:rsidR="00EC7D58" w:rsidRDefault="002304C4" w:rsidP="00EC7D58">
      <w:r>
        <w:rPr>
          <w:b/>
          <w:i/>
        </w:rPr>
        <w:t>Destinataire</w:t>
      </w:r>
      <w:r w:rsidR="0011393B">
        <w:rPr>
          <w:b/>
          <w:i/>
        </w:rPr>
        <w:t>s</w:t>
      </w:r>
      <w:r>
        <w:rPr>
          <w:b/>
          <w:i/>
        </w:rPr>
        <w:t xml:space="preserve"> </w:t>
      </w:r>
      <w:r>
        <w:t xml:space="preserve">signifie tous les employés, personnel intérimaire, membres du Conseil d’administrations, </w:t>
      </w:r>
      <w:r w:rsidR="009428D7">
        <w:t>Managers, consultants et conseillers d’IBA SA et de ses filiales.</w:t>
      </w:r>
    </w:p>
    <w:p w14:paraId="5FB9CF8C" w14:textId="765C097E" w:rsidR="009428D7" w:rsidRDefault="009428D7" w:rsidP="00EC7D58"/>
    <w:p w14:paraId="43E52C98" w14:textId="5BAF54B8" w:rsidR="009428D7" w:rsidRDefault="009428D7" w:rsidP="00EC7D58">
      <w:r>
        <w:rPr>
          <w:b/>
          <w:i/>
        </w:rPr>
        <w:t>Jour ouvrable</w:t>
      </w:r>
      <w:r>
        <w:t xml:space="preserve"> </w:t>
      </w:r>
      <w:r w:rsidR="001A7F15">
        <w:t>signifie tout jour (autre qu’un samedi ou un dimanche ou un jour férié)</w:t>
      </w:r>
      <w:r w:rsidR="00BD0433">
        <w:t xml:space="preserve"> durant lequel les banques sont ouvertes </w:t>
      </w:r>
      <w:r w:rsidR="00002DCA">
        <w:t>en Belgique.</w:t>
      </w:r>
    </w:p>
    <w:p w14:paraId="7051EB23" w14:textId="11B684D2" w:rsidR="00002DCA" w:rsidRDefault="00002DCA" w:rsidP="00EC7D58"/>
    <w:p w14:paraId="7CFEF877" w14:textId="77777777" w:rsidR="0011393B" w:rsidRDefault="0011393B" w:rsidP="00EC7D58"/>
    <w:p w14:paraId="22121D5F" w14:textId="7E8E0718" w:rsidR="00002DCA" w:rsidRDefault="00164E1F" w:rsidP="00EC7D58">
      <w:r>
        <w:rPr>
          <w:b/>
          <w:i/>
        </w:rPr>
        <w:lastRenderedPageBreak/>
        <w:t xml:space="preserve">Période </w:t>
      </w:r>
      <w:r w:rsidR="0058741E">
        <w:rPr>
          <w:b/>
          <w:i/>
        </w:rPr>
        <w:t>F</w:t>
      </w:r>
      <w:r>
        <w:rPr>
          <w:b/>
          <w:i/>
        </w:rPr>
        <w:t xml:space="preserve">ermée </w:t>
      </w:r>
      <w:r>
        <w:t xml:space="preserve">signifie </w:t>
      </w:r>
    </w:p>
    <w:p w14:paraId="7664B31C" w14:textId="77777777" w:rsidR="00ED78E6" w:rsidRDefault="00ED78E6" w:rsidP="00ED78E6">
      <w:pPr>
        <w:pStyle w:val="ListParagraph"/>
        <w:numPr>
          <w:ilvl w:val="0"/>
          <w:numId w:val="10"/>
        </w:numPr>
      </w:pPr>
      <w:proofErr w:type="gramStart"/>
      <w:r>
        <w:t>la</w:t>
      </w:r>
      <w:proofErr w:type="gramEnd"/>
      <w:r>
        <w:t xml:space="preserve"> période débutant trente (30) jours calendaires avant l’annonce des résultats financiers annuels ou semestriels de la Société, et se terminant à la date effective de cette annonce ;</w:t>
      </w:r>
    </w:p>
    <w:p w14:paraId="20A7A4D3" w14:textId="7651DE55" w:rsidR="00417233" w:rsidRDefault="00ED78E6" w:rsidP="00ED78E6">
      <w:pPr>
        <w:pStyle w:val="ListParagraph"/>
        <w:numPr>
          <w:ilvl w:val="0"/>
          <w:numId w:val="10"/>
        </w:numPr>
      </w:pPr>
      <w:proofErr w:type="gramStart"/>
      <w:r>
        <w:t>toute</w:t>
      </w:r>
      <w:proofErr w:type="gramEnd"/>
      <w:r>
        <w:t xml:space="preserve"> autre période qualifiée comme telle par le Compliance </w:t>
      </w:r>
      <w:proofErr w:type="spellStart"/>
      <w:r>
        <w:t>Officer</w:t>
      </w:r>
      <w:proofErr w:type="spellEnd"/>
      <w:r>
        <w:t xml:space="preserve">, le Conseil d’administration ou la Management </w:t>
      </w:r>
      <w:proofErr w:type="gramStart"/>
      <w:r>
        <w:t>team</w:t>
      </w:r>
      <w:proofErr w:type="gramEnd"/>
      <w:r>
        <w:t xml:space="preserve">, dans le cadre juridique applicable à la Société. Les personnes concernées seront informées directement de toute Période Fermée supplémentaire par le Compliance </w:t>
      </w:r>
      <w:proofErr w:type="spellStart"/>
      <w:r>
        <w:t>Officer</w:t>
      </w:r>
      <w:proofErr w:type="spellEnd"/>
      <w:r>
        <w:t>.</w:t>
      </w:r>
    </w:p>
    <w:p w14:paraId="64C2F673" w14:textId="77777777" w:rsidR="00ED78E6" w:rsidRDefault="00ED78E6" w:rsidP="00ED78E6">
      <w:pPr>
        <w:pStyle w:val="ListParagraph"/>
      </w:pPr>
    </w:p>
    <w:p w14:paraId="101C7ADE" w14:textId="5C3F12CC" w:rsidR="00417233" w:rsidRDefault="00E93AE8" w:rsidP="00417233">
      <w:r>
        <w:rPr>
          <w:b/>
          <w:i/>
        </w:rPr>
        <w:t>Société</w:t>
      </w:r>
      <w:r>
        <w:t xml:space="preserve"> signifie Ion Beam Applications SA, ou </w:t>
      </w:r>
      <w:r w:rsidR="00C82E52">
        <w:t>en forme abrégée, IBA SA.</w:t>
      </w:r>
    </w:p>
    <w:p w14:paraId="40122194" w14:textId="129F02A9" w:rsidR="00C82E52" w:rsidRDefault="00C82E52" w:rsidP="00417233"/>
    <w:p w14:paraId="7935C357" w14:textId="69A914E2" w:rsidR="00C82E52" w:rsidRDefault="00833AC1" w:rsidP="00417233">
      <w:r>
        <w:rPr>
          <w:b/>
          <w:i/>
        </w:rPr>
        <w:t xml:space="preserve">Instruments Financiers </w:t>
      </w:r>
      <w:r>
        <w:t xml:space="preserve"> signifient toute action ou titre de créance </w:t>
      </w:r>
      <w:r w:rsidR="00CD30D5">
        <w:t xml:space="preserve">émises par la Société et tout dérivé et autre instrument financier directement lié. </w:t>
      </w:r>
      <w:r w:rsidR="00D13151">
        <w:t xml:space="preserve">Cela </w:t>
      </w:r>
      <w:r w:rsidR="00EE0F64">
        <w:t>inclut</w:t>
      </w:r>
      <w:r w:rsidR="00D13151">
        <w:t xml:space="preserve"> </w:t>
      </w:r>
      <w:r w:rsidR="00E22E40">
        <w:t>entre autres</w:t>
      </w:r>
      <w:r w:rsidR="00D13151">
        <w:t> :</w:t>
      </w:r>
    </w:p>
    <w:p w14:paraId="75744C74" w14:textId="2088892A" w:rsidR="00D13151" w:rsidRDefault="00D13151" w:rsidP="00D13151">
      <w:pPr>
        <w:pStyle w:val="ListParagraph"/>
        <w:numPr>
          <w:ilvl w:val="0"/>
          <w:numId w:val="2"/>
        </w:numPr>
      </w:pPr>
      <w:r>
        <w:t>Les actions de la société</w:t>
      </w:r>
      <w:r w:rsidR="00C97D43">
        <w:t> ;</w:t>
      </w:r>
    </w:p>
    <w:p w14:paraId="2CDC6D9C" w14:textId="3102D9CD" w:rsidR="00C97D43" w:rsidRDefault="00D13151" w:rsidP="00D13151">
      <w:pPr>
        <w:pStyle w:val="ListParagraph"/>
        <w:numPr>
          <w:ilvl w:val="0"/>
          <w:numId w:val="2"/>
        </w:numPr>
      </w:pPr>
      <w:r>
        <w:t xml:space="preserve">Les options et warrants (incluant </w:t>
      </w:r>
      <w:r w:rsidR="00E22E40">
        <w:t>les stock-options et les warrants</w:t>
      </w:r>
      <w:r w:rsidR="00BD3DFA" w:rsidRPr="00BD3DFA">
        <w:t xml:space="preserve"> </w:t>
      </w:r>
      <w:r w:rsidR="00BD3DFA">
        <w:t xml:space="preserve">des employés) en </w:t>
      </w:r>
      <w:r w:rsidR="00C97D43">
        <w:t>lien</w:t>
      </w:r>
      <w:r w:rsidR="00BD3DFA">
        <w:t xml:space="preserve"> avec les</w:t>
      </w:r>
      <w:r w:rsidR="00C97D43">
        <w:t xml:space="preserve"> actions de la Société.</w:t>
      </w:r>
    </w:p>
    <w:p w14:paraId="4D53D97F" w14:textId="6CC6D848" w:rsidR="00D13151" w:rsidRDefault="00D13151" w:rsidP="00C97D43">
      <w:pPr>
        <w:pStyle w:val="ListParagraph"/>
        <w:ind w:left="1065"/>
      </w:pPr>
    </w:p>
    <w:p w14:paraId="236431F4" w14:textId="55DD116A" w:rsidR="00C97D43" w:rsidRDefault="00C97D43" w:rsidP="00C97D43">
      <w:pPr>
        <w:pStyle w:val="ListParagraph"/>
        <w:ind w:left="0"/>
      </w:pPr>
    </w:p>
    <w:p w14:paraId="6E07F80C" w14:textId="39B2A985" w:rsidR="00004725" w:rsidRDefault="005828B8" w:rsidP="00004725">
      <w:pPr>
        <w:pStyle w:val="ListParagraph"/>
        <w:ind w:left="0"/>
        <w:rPr>
          <w:color w:val="auto"/>
        </w:rPr>
      </w:pPr>
      <w:r w:rsidRPr="005828B8">
        <w:rPr>
          <w:b/>
          <w:i/>
          <w:color w:val="auto"/>
        </w:rPr>
        <w:t>O</w:t>
      </w:r>
      <w:r w:rsidR="008D000E" w:rsidRPr="005828B8">
        <w:rPr>
          <w:b/>
          <w:i/>
          <w:color w:val="auto"/>
        </w:rPr>
        <w:t>pération</w:t>
      </w:r>
      <w:r w:rsidRPr="005828B8">
        <w:rPr>
          <w:b/>
          <w:i/>
          <w:color w:val="auto"/>
        </w:rPr>
        <w:t xml:space="preserve"> d’initié</w:t>
      </w:r>
      <w:r w:rsidR="005A790E" w:rsidRPr="005828B8">
        <w:rPr>
          <w:b/>
          <w:i/>
          <w:color w:val="auto"/>
        </w:rPr>
        <w:t xml:space="preserve">  </w:t>
      </w:r>
      <w:r w:rsidR="005A790E" w:rsidRPr="008D000E">
        <w:rPr>
          <w:color w:val="auto"/>
        </w:rPr>
        <w:t xml:space="preserve">signifie </w:t>
      </w:r>
      <w:r w:rsidR="008D000E">
        <w:rPr>
          <w:color w:val="auto"/>
        </w:rPr>
        <w:t xml:space="preserve">toute transaction, dans le sens large, </w:t>
      </w:r>
      <w:r w:rsidR="00835A3A">
        <w:rPr>
          <w:color w:val="auto"/>
        </w:rPr>
        <w:t xml:space="preserve">en lien avec les Instruments Financiers </w:t>
      </w:r>
      <w:r w:rsidR="00004725">
        <w:rPr>
          <w:color w:val="auto"/>
        </w:rPr>
        <w:t>de la Société, incluant entre autres :</w:t>
      </w:r>
    </w:p>
    <w:p w14:paraId="56ABC2BB" w14:textId="165A561B" w:rsidR="00004725" w:rsidRDefault="00004725" w:rsidP="00004725">
      <w:pPr>
        <w:pStyle w:val="ListParagraph"/>
        <w:ind w:left="0"/>
        <w:rPr>
          <w:color w:val="auto"/>
        </w:rPr>
      </w:pPr>
    </w:p>
    <w:p w14:paraId="22A5F8F1" w14:textId="36DD465E" w:rsidR="00004725" w:rsidRDefault="00004725" w:rsidP="00004725">
      <w:pPr>
        <w:pStyle w:val="ListParagraph"/>
        <w:numPr>
          <w:ilvl w:val="0"/>
          <w:numId w:val="2"/>
        </w:numPr>
        <w:rPr>
          <w:color w:val="auto"/>
        </w:rPr>
      </w:pPr>
      <w:r>
        <w:rPr>
          <w:color w:val="auto"/>
        </w:rPr>
        <w:t xml:space="preserve">L’acquisition, la disposition, </w:t>
      </w:r>
      <w:r w:rsidR="00C6728E">
        <w:rPr>
          <w:color w:val="auto"/>
        </w:rPr>
        <w:t>la vente à découvert</w:t>
      </w:r>
      <w:r w:rsidR="008105DF">
        <w:rPr>
          <w:color w:val="auto"/>
        </w:rPr>
        <w:t>, la suscription ou l’échange ;</w:t>
      </w:r>
    </w:p>
    <w:p w14:paraId="246E8CF7" w14:textId="77777777" w:rsidR="002E179B" w:rsidRDefault="008105DF" w:rsidP="00004725">
      <w:pPr>
        <w:pStyle w:val="ListParagraph"/>
        <w:numPr>
          <w:ilvl w:val="0"/>
          <w:numId w:val="2"/>
        </w:numPr>
        <w:rPr>
          <w:color w:val="auto"/>
        </w:rPr>
      </w:pPr>
      <w:r>
        <w:rPr>
          <w:color w:val="auto"/>
        </w:rPr>
        <w:t xml:space="preserve">L’acceptation ou l’exercice </w:t>
      </w:r>
      <w:r w:rsidR="00A1113D">
        <w:rPr>
          <w:color w:val="auto"/>
        </w:rPr>
        <w:t xml:space="preserve">d’une stock-option ou d’un warrant, incluant la stock-option ou le warrant offert aux Managers ou aux employés </w:t>
      </w:r>
      <w:r w:rsidR="00A8148C">
        <w:rPr>
          <w:color w:val="auto"/>
        </w:rPr>
        <w:t xml:space="preserve">dans le cadre de </w:t>
      </w:r>
      <w:r w:rsidR="00C26E91">
        <w:rPr>
          <w:color w:val="auto"/>
        </w:rPr>
        <w:t xml:space="preserve">leur </w:t>
      </w:r>
      <w:r w:rsidR="00CB0C7F">
        <w:rPr>
          <w:color w:val="auto"/>
        </w:rPr>
        <w:t xml:space="preserve">package salarial, et la disposition </w:t>
      </w:r>
      <w:r w:rsidR="002E179B">
        <w:rPr>
          <w:color w:val="auto"/>
        </w:rPr>
        <w:t>des actions provenant de l’exercice d’une stock-option ou d’un warrant ;</w:t>
      </w:r>
    </w:p>
    <w:p w14:paraId="34534DCE" w14:textId="0B764D48" w:rsidR="00DD6DB8" w:rsidRDefault="00DD6DB8" w:rsidP="002E179B">
      <w:pPr>
        <w:rPr>
          <w:color w:val="auto"/>
        </w:rPr>
      </w:pPr>
      <w:r>
        <w:rPr>
          <w:color w:val="auto"/>
        </w:rPr>
        <w:t xml:space="preserve">Et </w:t>
      </w:r>
      <w:r>
        <w:rPr>
          <w:b/>
          <w:i/>
          <w:color w:val="auto"/>
        </w:rPr>
        <w:t>Opérer</w:t>
      </w:r>
      <w:r>
        <w:rPr>
          <w:color w:val="auto"/>
        </w:rPr>
        <w:t xml:space="preserve"> a une signification correspondante</w:t>
      </w:r>
      <w:r w:rsidR="00474AF6">
        <w:rPr>
          <w:color w:val="auto"/>
        </w:rPr>
        <w:t>.</w:t>
      </w:r>
    </w:p>
    <w:p w14:paraId="7DCA4056" w14:textId="77777777" w:rsidR="00DD6DB8" w:rsidRDefault="00DD6DB8" w:rsidP="002E179B">
      <w:pPr>
        <w:rPr>
          <w:color w:val="auto"/>
        </w:rPr>
      </w:pPr>
    </w:p>
    <w:p w14:paraId="72784FBD" w14:textId="71ECF95C" w:rsidR="00B54626" w:rsidRDefault="000C5B78" w:rsidP="002E179B">
      <w:pPr>
        <w:rPr>
          <w:color w:val="auto"/>
        </w:rPr>
      </w:pPr>
      <w:r>
        <w:rPr>
          <w:b/>
          <w:i/>
          <w:color w:val="auto"/>
        </w:rPr>
        <w:t xml:space="preserve">Employés Désignés </w:t>
      </w:r>
      <w:r>
        <w:rPr>
          <w:color w:val="auto"/>
        </w:rPr>
        <w:t>signifient les personnes travaillant pour le Groupe, sous un contrat de travail ou autrement, ayant accès aux résultats financier</w:t>
      </w:r>
      <w:r w:rsidR="000B692F">
        <w:rPr>
          <w:color w:val="auto"/>
        </w:rPr>
        <w:t>s</w:t>
      </w:r>
      <w:r>
        <w:rPr>
          <w:color w:val="auto"/>
        </w:rPr>
        <w:t xml:space="preserve"> avant l’annonce de ceux-ci </w:t>
      </w:r>
      <w:r w:rsidR="007A0D56">
        <w:rPr>
          <w:color w:val="auto"/>
        </w:rPr>
        <w:t xml:space="preserve">ou ayant accès à toute autre Information Privilégiée </w:t>
      </w:r>
      <w:r w:rsidR="00021677">
        <w:rPr>
          <w:color w:val="auto"/>
        </w:rPr>
        <w:t xml:space="preserve">au cas-par-cas. Ces personnes sont listées et informées </w:t>
      </w:r>
      <w:r w:rsidR="00FC1B4A">
        <w:rPr>
          <w:color w:val="auto"/>
        </w:rPr>
        <w:t xml:space="preserve">en conséquence. La Liste des Employés Désignés inclut les </w:t>
      </w:r>
      <w:r w:rsidR="00EE0F64">
        <w:rPr>
          <w:color w:val="auto"/>
        </w:rPr>
        <w:t>renseignements</w:t>
      </w:r>
      <w:r w:rsidR="00FC1B4A">
        <w:rPr>
          <w:color w:val="auto"/>
        </w:rPr>
        <w:t xml:space="preserve"> suivant</w:t>
      </w:r>
      <w:r w:rsidR="00EE0F64">
        <w:rPr>
          <w:color w:val="auto"/>
        </w:rPr>
        <w:t>s</w:t>
      </w:r>
      <w:r w:rsidR="00FC1B4A">
        <w:rPr>
          <w:color w:val="auto"/>
        </w:rPr>
        <w:t xml:space="preserve"> concernant les personnes </w:t>
      </w:r>
      <w:r w:rsidR="00EE0F64">
        <w:rPr>
          <w:color w:val="auto"/>
        </w:rPr>
        <w:t xml:space="preserve">reprises </w:t>
      </w:r>
      <w:r w:rsidR="00FC1B4A">
        <w:rPr>
          <w:color w:val="auto"/>
        </w:rPr>
        <w:t xml:space="preserve"> </w:t>
      </w:r>
      <w:r w:rsidR="00B06B01">
        <w:rPr>
          <w:color w:val="auto"/>
        </w:rPr>
        <w:t>sur la liste : nom(s), prénom(s), nom de</w:t>
      </w:r>
      <w:r w:rsidR="00B54626">
        <w:rPr>
          <w:color w:val="auto"/>
        </w:rPr>
        <w:t xml:space="preserve"> famille à la naissance (si différent) et fonction.</w:t>
      </w:r>
    </w:p>
    <w:p w14:paraId="3D0C3924" w14:textId="77777777" w:rsidR="00B54626" w:rsidRDefault="00B54626" w:rsidP="002E179B">
      <w:pPr>
        <w:rPr>
          <w:color w:val="auto"/>
        </w:rPr>
      </w:pPr>
    </w:p>
    <w:p w14:paraId="61E163C1" w14:textId="0DC4619D" w:rsidR="008105DF" w:rsidRDefault="00B54626" w:rsidP="002E179B">
      <w:pPr>
        <w:rPr>
          <w:color w:val="auto"/>
        </w:rPr>
      </w:pPr>
      <w:r>
        <w:rPr>
          <w:b/>
          <w:i/>
          <w:color w:val="auto"/>
        </w:rPr>
        <w:t>FSMA</w:t>
      </w:r>
      <w:r w:rsidR="00A1113D" w:rsidRPr="002E179B">
        <w:rPr>
          <w:color w:val="auto"/>
        </w:rPr>
        <w:t xml:space="preserve"> </w:t>
      </w:r>
      <w:r w:rsidR="008E34B2">
        <w:rPr>
          <w:color w:val="auto"/>
        </w:rPr>
        <w:t xml:space="preserve">signifie </w:t>
      </w:r>
      <w:r w:rsidR="00E41569">
        <w:rPr>
          <w:color w:val="auto"/>
        </w:rPr>
        <w:t>l’Autorité de Services et Marchés Financiers</w:t>
      </w:r>
      <w:r w:rsidR="00ED78E6">
        <w:rPr>
          <w:color w:val="auto"/>
        </w:rPr>
        <w:t xml:space="preserve"> belge</w:t>
      </w:r>
      <w:r w:rsidR="00E41569">
        <w:rPr>
          <w:color w:val="auto"/>
        </w:rPr>
        <w:t>,</w:t>
      </w:r>
      <w:r w:rsidR="004A24DD">
        <w:rPr>
          <w:color w:val="auto"/>
        </w:rPr>
        <w:t xml:space="preserve"> et son successeur de temps en temps.</w:t>
      </w:r>
    </w:p>
    <w:p w14:paraId="44701206" w14:textId="1A703F9B" w:rsidR="004A24DD" w:rsidRDefault="004A24DD" w:rsidP="002E179B">
      <w:pPr>
        <w:rPr>
          <w:color w:val="auto"/>
        </w:rPr>
      </w:pPr>
    </w:p>
    <w:p w14:paraId="37B85E3B" w14:textId="5D964B57" w:rsidR="00900612" w:rsidRDefault="004A24DD" w:rsidP="002E179B">
      <w:pPr>
        <w:rPr>
          <w:color w:val="auto"/>
        </w:rPr>
      </w:pPr>
      <w:r>
        <w:rPr>
          <w:b/>
          <w:i/>
          <w:color w:val="auto"/>
        </w:rPr>
        <w:t>Groupe</w:t>
      </w:r>
      <w:r>
        <w:rPr>
          <w:color w:val="auto"/>
        </w:rPr>
        <w:t xml:space="preserve"> signifie </w:t>
      </w:r>
      <w:r w:rsidR="00900612">
        <w:rPr>
          <w:color w:val="auto"/>
        </w:rPr>
        <w:t>Ion Beam Application et ses filiales.</w:t>
      </w:r>
    </w:p>
    <w:p w14:paraId="69D52118" w14:textId="3063836A" w:rsidR="00900612" w:rsidRDefault="00900612" w:rsidP="002E179B">
      <w:pPr>
        <w:rPr>
          <w:color w:val="auto"/>
        </w:rPr>
      </w:pPr>
    </w:p>
    <w:p w14:paraId="74B55059" w14:textId="5C86B3D9" w:rsidR="00900612" w:rsidRDefault="00900612" w:rsidP="002E179B">
      <w:pPr>
        <w:rPr>
          <w:color w:val="auto"/>
        </w:rPr>
      </w:pPr>
      <w:r>
        <w:rPr>
          <w:b/>
          <w:i/>
          <w:color w:val="auto"/>
        </w:rPr>
        <w:lastRenderedPageBreak/>
        <w:t xml:space="preserve">Information Privilégiée </w:t>
      </w:r>
      <w:r>
        <w:rPr>
          <w:color w:val="auto"/>
        </w:rPr>
        <w:t xml:space="preserve">signifie l’information </w:t>
      </w:r>
      <w:r w:rsidR="00CD6A08">
        <w:rPr>
          <w:color w:val="auto"/>
        </w:rPr>
        <w:t xml:space="preserve">relative à la Société ou aux Instruments Financiers de la Société qui est précise, </w:t>
      </w:r>
      <w:r w:rsidR="00EE0F64">
        <w:rPr>
          <w:color w:val="auto"/>
        </w:rPr>
        <w:t>non-</w:t>
      </w:r>
      <w:r w:rsidR="00CD6A08">
        <w:rPr>
          <w:color w:val="auto"/>
        </w:rPr>
        <w:t xml:space="preserve">publique et qui </w:t>
      </w:r>
      <w:r w:rsidR="003C5660">
        <w:rPr>
          <w:color w:val="auto"/>
        </w:rPr>
        <w:t>serait susceptible</w:t>
      </w:r>
      <w:r w:rsidR="00CD6A08">
        <w:rPr>
          <w:color w:val="auto"/>
        </w:rPr>
        <w:t>, si rendue publique</w:t>
      </w:r>
      <w:r w:rsidR="00FC4548">
        <w:rPr>
          <w:color w:val="auto"/>
        </w:rPr>
        <w:t xml:space="preserve">, </w:t>
      </w:r>
      <w:r w:rsidR="00FC4548" w:rsidRPr="00FC4548">
        <w:rPr>
          <w:color w:val="auto"/>
        </w:rPr>
        <w:t xml:space="preserve">d’avoir un effet significatif sur le prix des </w:t>
      </w:r>
      <w:r w:rsidR="00EE0F64">
        <w:rPr>
          <w:color w:val="auto"/>
        </w:rPr>
        <w:t>I</w:t>
      </w:r>
      <w:r w:rsidR="00FC4548" w:rsidRPr="00FC4548">
        <w:rPr>
          <w:color w:val="auto"/>
        </w:rPr>
        <w:t xml:space="preserve">nstruments </w:t>
      </w:r>
      <w:r w:rsidR="00EE0F64">
        <w:rPr>
          <w:color w:val="auto"/>
        </w:rPr>
        <w:t>F</w:t>
      </w:r>
      <w:r w:rsidR="00FC4548" w:rsidRPr="00FC4548">
        <w:rPr>
          <w:color w:val="auto"/>
        </w:rPr>
        <w:t xml:space="preserve">inanciers de la </w:t>
      </w:r>
      <w:r w:rsidR="00EE0F64">
        <w:rPr>
          <w:color w:val="auto"/>
        </w:rPr>
        <w:t>S</w:t>
      </w:r>
      <w:r w:rsidR="00FC4548" w:rsidRPr="00FC4548">
        <w:rPr>
          <w:color w:val="auto"/>
        </w:rPr>
        <w:t>ociété</w:t>
      </w:r>
      <w:r w:rsidR="00FC4548">
        <w:rPr>
          <w:color w:val="auto"/>
        </w:rPr>
        <w:t>.</w:t>
      </w:r>
    </w:p>
    <w:p w14:paraId="493F3240" w14:textId="77777777" w:rsidR="00ED78E6" w:rsidRDefault="00ED78E6" w:rsidP="002E179B">
      <w:pPr>
        <w:rPr>
          <w:color w:val="auto"/>
        </w:rPr>
      </w:pPr>
    </w:p>
    <w:p w14:paraId="2A7CAE71" w14:textId="3EAB4D24" w:rsidR="00FC4548" w:rsidRDefault="00ED78E6" w:rsidP="002E179B">
      <w:pPr>
        <w:rPr>
          <w:color w:val="auto"/>
        </w:rPr>
      </w:pPr>
      <w:r w:rsidRPr="00ED78E6">
        <w:rPr>
          <w:b/>
          <w:bCs/>
          <w:i/>
          <w:iCs/>
          <w:color w:val="auto"/>
        </w:rPr>
        <w:t>Règlement sur les abus de marché</w:t>
      </w:r>
      <w:r w:rsidRPr="00ED78E6">
        <w:rPr>
          <w:color w:val="auto"/>
        </w:rPr>
        <w:t xml:space="preserve"> désigne le Règlement (UE) n° 596/2014 du Parlement européen et du Conseil du 16 avril 2014 relatif aux abus de marché et abrogeant la Directive 2003/6/CE du Parlement européen et du Conseil, ainsi que les Directives 2003/124/CE, 2003/125/CE et 2004/72/CE de la Commission.</w:t>
      </w:r>
    </w:p>
    <w:p w14:paraId="3D1B8ED5" w14:textId="77777777" w:rsidR="00ED78E6" w:rsidRDefault="00ED78E6" w:rsidP="002E179B">
      <w:pPr>
        <w:rPr>
          <w:color w:val="auto"/>
        </w:rPr>
      </w:pPr>
    </w:p>
    <w:p w14:paraId="17B588EA" w14:textId="3B36B92E" w:rsidR="00FC4548" w:rsidRDefault="00FC4548" w:rsidP="002E179B">
      <w:pPr>
        <w:rPr>
          <w:color w:val="auto"/>
        </w:rPr>
      </w:pPr>
      <w:r>
        <w:rPr>
          <w:b/>
          <w:i/>
          <w:color w:val="auto"/>
        </w:rPr>
        <w:t xml:space="preserve">Personnes étroitement Liées </w:t>
      </w:r>
      <w:r>
        <w:rPr>
          <w:color w:val="auto"/>
        </w:rPr>
        <w:t>signifie</w:t>
      </w:r>
      <w:r w:rsidR="00CB05FE">
        <w:rPr>
          <w:color w:val="auto"/>
        </w:rPr>
        <w:t> :</w:t>
      </w:r>
    </w:p>
    <w:p w14:paraId="54463C95" w14:textId="11FBEA1A" w:rsidR="001542DC" w:rsidRDefault="0011382C" w:rsidP="00FC4548">
      <w:pPr>
        <w:pStyle w:val="ListParagraph"/>
        <w:numPr>
          <w:ilvl w:val="0"/>
          <w:numId w:val="3"/>
        </w:numPr>
        <w:rPr>
          <w:color w:val="auto"/>
        </w:rPr>
      </w:pPr>
      <w:r>
        <w:rPr>
          <w:color w:val="auto"/>
        </w:rPr>
        <w:t>Le</w:t>
      </w:r>
      <w:r w:rsidR="009D67AB">
        <w:rPr>
          <w:color w:val="auto"/>
        </w:rPr>
        <w:t xml:space="preserve"> </w:t>
      </w:r>
      <w:r w:rsidR="00E010D3">
        <w:rPr>
          <w:color w:val="auto"/>
        </w:rPr>
        <w:t>conjoint ou</w:t>
      </w:r>
      <w:r w:rsidR="00E401AF">
        <w:rPr>
          <w:color w:val="auto"/>
        </w:rPr>
        <w:t xml:space="preserve"> un</w:t>
      </w:r>
      <w:r w:rsidR="00E010D3">
        <w:rPr>
          <w:color w:val="auto"/>
        </w:rPr>
        <w:t xml:space="preserve"> partenaire considéré comme </w:t>
      </w:r>
      <w:r w:rsidR="00E401AF">
        <w:rPr>
          <w:color w:val="auto"/>
        </w:rPr>
        <w:t>l’</w:t>
      </w:r>
      <w:r w:rsidR="00E010D3">
        <w:rPr>
          <w:color w:val="auto"/>
        </w:rPr>
        <w:t xml:space="preserve">équivalent à un conjoint </w:t>
      </w:r>
      <w:r w:rsidR="001542DC">
        <w:rPr>
          <w:color w:val="auto"/>
        </w:rPr>
        <w:t>conformément au droit national</w:t>
      </w:r>
    </w:p>
    <w:p w14:paraId="026B7745" w14:textId="49B74821" w:rsidR="003A55BD" w:rsidRPr="003A55BD" w:rsidRDefault="0011382C" w:rsidP="00FC4548">
      <w:pPr>
        <w:pStyle w:val="ListParagraph"/>
        <w:numPr>
          <w:ilvl w:val="0"/>
          <w:numId w:val="3"/>
        </w:numPr>
        <w:rPr>
          <w:color w:val="auto"/>
        </w:rPr>
      </w:pPr>
      <w:r>
        <w:rPr>
          <w:color w:val="auto"/>
        </w:rPr>
        <w:t>L’</w:t>
      </w:r>
      <w:r w:rsidR="001542DC">
        <w:rPr>
          <w:color w:val="auto"/>
        </w:rPr>
        <w:t xml:space="preserve">enfant à charge </w:t>
      </w:r>
      <w:r>
        <w:rPr>
          <w:color w:val="auto"/>
        </w:rPr>
        <w:t xml:space="preserve">conformément au droit national </w:t>
      </w:r>
    </w:p>
    <w:p w14:paraId="59098963" w14:textId="395CB924" w:rsidR="0011382C" w:rsidRPr="0011382C" w:rsidRDefault="0011382C" w:rsidP="0011382C">
      <w:pPr>
        <w:pStyle w:val="ListParagraph"/>
        <w:numPr>
          <w:ilvl w:val="0"/>
          <w:numId w:val="3"/>
        </w:numPr>
        <w:rPr>
          <w:color w:val="auto"/>
        </w:rPr>
      </w:pPr>
      <w:r>
        <w:rPr>
          <w:color w:val="auto"/>
        </w:rPr>
        <w:t>Un</w:t>
      </w:r>
      <w:r w:rsidR="003A55BD">
        <w:rPr>
          <w:color w:val="auto"/>
        </w:rPr>
        <w:t xml:space="preserve"> parent</w:t>
      </w:r>
      <w:r>
        <w:rPr>
          <w:color w:val="auto"/>
        </w:rPr>
        <w:t xml:space="preserve"> </w:t>
      </w:r>
      <w:r w:rsidRPr="0011382C">
        <w:rPr>
          <w:color w:val="auto"/>
        </w:rPr>
        <w:t xml:space="preserve"> qui appartient au même ménage depuis au moins un an à la date de la transaction concernée; ou </w:t>
      </w:r>
    </w:p>
    <w:p w14:paraId="14FF3031" w14:textId="75D7C700" w:rsidR="00FC4548" w:rsidRDefault="0011382C" w:rsidP="0011382C">
      <w:pPr>
        <w:pStyle w:val="ListParagraph"/>
        <w:numPr>
          <w:ilvl w:val="0"/>
          <w:numId w:val="3"/>
        </w:numPr>
        <w:rPr>
          <w:color w:val="auto"/>
        </w:rPr>
      </w:pPr>
      <w:r>
        <w:rPr>
          <w:color w:val="auto"/>
        </w:rPr>
        <w:t>U</w:t>
      </w:r>
      <w:r w:rsidRPr="0011382C">
        <w:rPr>
          <w:color w:val="auto"/>
        </w:rPr>
        <w:t xml:space="preserve">ne personne morale, un trust ou une fiducie, ou un partenariat, dont les responsabilités dirigeantes sont exercées par une personne exerçant des responsabilités dirigeantes ou par une personne visée aux points </w:t>
      </w:r>
      <w:r w:rsidR="00FB5B1B">
        <w:rPr>
          <w:color w:val="auto"/>
        </w:rPr>
        <w:t>(i</w:t>
      </w:r>
      <w:r w:rsidRPr="0011382C">
        <w:rPr>
          <w:color w:val="auto"/>
        </w:rPr>
        <w:t xml:space="preserve">), </w:t>
      </w:r>
      <w:r w:rsidR="00FB5B1B">
        <w:rPr>
          <w:color w:val="auto"/>
        </w:rPr>
        <w:t>(</w:t>
      </w:r>
      <w:r w:rsidR="00EE0F64">
        <w:rPr>
          <w:color w:val="auto"/>
        </w:rPr>
        <w:t>ii</w:t>
      </w:r>
      <w:r w:rsidRPr="0011382C">
        <w:rPr>
          <w:color w:val="auto"/>
        </w:rPr>
        <w:t xml:space="preserve">) et </w:t>
      </w:r>
      <w:r w:rsidR="00FB5B1B">
        <w:rPr>
          <w:color w:val="auto"/>
        </w:rPr>
        <w:t>(</w:t>
      </w:r>
      <w:r w:rsidR="00EE0F64">
        <w:rPr>
          <w:color w:val="auto"/>
        </w:rPr>
        <w:t>iii</w:t>
      </w:r>
      <w:r w:rsidRPr="0011382C">
        <w:rPr>
          <w:color w:val="auto"/>
        </w:rPr>
        <w:t>), qui est directement ou indirectement contrôlé(e) par cette personne, qui a été constitué(e) au bénéfice de cette personne, ou dont les intérêts économiques sont substantiellement équivalents à ceux de cette personne</w:t>
      </w:r>
      <w:r w:rsidR="00F554A2">
        <w:rPr>
          <w:color w:val="auto"/>
        </w:rPr>
        <w:t>.</w:t>
      </w:r>
    </w:p>
    <w:p w14:paraId="077C5A43" w14:textId="16A15A71" w:rsidR="008C0F1A" w:rsidRDefault="008C0F1A" w:rsidP="008C0F1A">
      <w:pPr>
        <w:rPr>
          <w:color w:val="auto"/>
        </w:rPr>
      </w:pPr>
    </w:p>
    <w:p w14:paraId="47175041" w14:textId="0A8C160D" w:rsidR="008C0F1A" w:rsidRDefault="00CB05FE" w:rsidP="008C0F1A">
      <w:pPr>
        <w:rPr>
          <w:color w:val="auto"/>
        </w:rPr>
      </w:pPr>
      <w:r>
        <w:rPr>
          <w:b/>
          <w:i/>
          <w:color w:val="auto"/>
        </w:rPr>
        <w:t xml:space="preserve">Personnes exerçant des responsabilités dirigeantes (PDMR) ou </w:t>
      </w:r>
      <w:r w:rsidR="008C0F1A">
        <w:rPr>
          <w:b/>
          <w:i/>
          <w:color w:val="auto"/>
        </w:rPr>
        <w:t xml:space="preserve">Manager </w:t>
      </w:r>
      <w:r w:rsidR="008C0F1A">
        <w:rPr>
          <w:color w:val="auto"/>
        </w:rPr>
        <w:t>signifie</w:t>
      </w:r>
      <w:r>
        <w:rPr>
          <w:color w:val="auto"/>
        </w:rPr>
        <w:t> :</w:t>
      </w:r>
    </w:p>
    <w:p w14:paraId="38F5C09B" w14:textId="64B83CCD" w:rsidR="008C0F1A" w:rsidRDefault="008C0F1A" w:rsidP="008C0F1A">
      <w:pPr>
        <w:pStyle w:val="ListParagraph"/>
        <w:numPr>
          <w:ilvl w:val="0"/>
          <w:numId w:val="4"/>
        </w:numPr>
        <w:rPr>
          <w:color w:val="auto"/>
        </w:rPr>
      </w:pPr>
      <w:r>
        <w:rPr>
          <w:color w:val="auto"/>
        </w:rPr>
        <w:t xml:space="preserve">Tout membre </w:t>
      </w:r>
      <w:r w:rsidR="005A57ED">
        <w:rPr>
          <w:color w:val="auto"/>
        </w:rPr>
        <w:t>du Conseil d’administration de la Société ; et</w:t>
      </w:r>
    </w:p>
    <w:p w14:paraId="0B017DA3" w14:textId="406491B9" w:rsidR="005A57ED" w:rsidRDefault="005A57ED" w:rsidP="008C0F1A">
      <w:pPr>
        <w:pStyle w:val="ListParagraph"/>
        <w:numPr>
          <w:ilvl w:val="0"/>
          <w:numId w:val="4"/>
        </w:numPr>
        <w:rPr>
          <w:color w:val="auto"/>
        </w:rPr>
      </w:pPr>
      <w:r>
        <w:rPr>
          <w:color w:val="auto"/>
        </w:rPr>
        <w:t>Tout membre de l’équipe Management de la Société (CEO N-1)</w:t>
      </w:r>
      <w:r w:rsidR="00F554A2">
        <w:rPr>
          <w:color w:val="auto"/>
        </w:rPr>
        <w:t>.</w:t>
      </w:r>
    </w:p>
    <w:p w14:paraId="6D372A9D" w14:textId="049DB4B4" w:rsidR="00F554A2" w:rsidRDefault="00F554A2" w:rsidP="00F554A2">
      <w:pPr>
        <w:rPr>
          <w:color w:val="auto"/>
        </w:rPr>
      </w:pPr>
    </w:p>
    <w:p w14:paraId="312A0AE0" w14:textId="73F28727" w:rsidR="00F554A2" w:rsidRDefault="00152702" w:rsidP="00152702">
      <w:pPr>
        <w:pStyle w:val="Title"/>
        <w:rPr>
          <w:sz w:val="36"/>
        </w:rPr>
      </w:pPr>
      <w:r>
        <w:rPr>
          <w:sz w:val="36"/>
        </w:rPr>
        <w:t>REGLES APPLICABLES A TOUS LES DESTINATAIRES</w:t>
      </w:r>
    </w:p>
    <w:p w14:paraId="3A37DE5A" w14:textId="0C59EDDA" w:rsidR="00152702" w:rsidRDefault="00152702" w:rsidP="00152702"/>
    <w:p w14:paraId="71067EC9" w14:textId="4F9460EF" w:rsidR="00152702" w:rsidRDefault="00152702" w:rsidP="00152702">
      <w:pPr>
        <w:pStyle w:val="Subtitle"/>
      </w:pPr>
      <w:r>
        <w:t>Interdictions</w:t>
      </w:r>
      <w:r w:rsidR="00CB05FE" w:rsidRPr="00CB05FE">
        <w:rPr>
          <w:rFonts w:eastAsiaTheme="minorHAnsi"/>
          <w:color w:val="414141" w:themeColor="text1"/>
          <w:spacing w:val="0"/>
          <w:sz w:val="22"/>
        </w:rPr>
        <w:t xml:space="preserve"> </w:t>
      </w:r>
      <w:r w:rsidR="00CB05FE" w:rsidRPr="00CB05FE">
        <w:t>– Utilisation d’Informations Privilégiées</w:t>
      </w:r>
    </w:p>
    <w:p w14:paraId="45818D8F" w14:textId="0213880C" w:rsidR="00152702" w:rsidRDefault="00152702" w:rsidP="00152702">
      <w:r>
        <w:t xml:space="preserve">Toute personne en possession d’une information et </w:t>
      </w:r>
      <w:r w:rsidR="00996A70">
        <w:t>sachant ou devant savoir q</w:t>
      </w:r>
      <w:r w:rsidR="00CB05FE">
        <w:t>u’il s’agit d’</w:t>
      </w:r>
      <w:r w:rsidR="00996A70">
        <w:t xml:space="preserve">une </w:t>
      </w:r>
      <w:r w:rsidR="00996A70" w:rsidRPr="00D83951">
        <w:rPr>
          <w:b/>
          <w:bCs/>
          <w:color w:val="92D050"/>
        </w:rPr>
        <w:t>Information Privilégiée</w:t>
      </w:r>
      <w:r w:rsidR="00996A70" w:rsidRPr="00D83951">
        <w:rPr>
          <w:color w:val="92D050"/>
        </w:rPr>
        <w:t xml:space="preserve"> </w:t>
      </w:r>
      <w:r w:rsidR="00CB05FE" w:rsidRPr="00CB05FE">
        <w:t xml:space="preserve">est tenue de ne pas utiliser cette information, notamment en </w:t>
      </w:r>
      <w:r w:rsidR="000F60AE">
        <w:t>:</w:t>
      </w:r>
    </w:p>
    <w:p w14:paraId="76465FB8" w14:textId="152C72FB" w:rsidR="000F60AE" w:rsidRDefault="00C85A0F" w:rsidP="000F60AE">
      <w:pPr>
        <w:pStyle w:val="ListParagraph"/>
        <w:numPr>
          <w:ilvl w:val="0"/>
          <w:numId w:val="5"/>
        </w:numPr>
      </w:pPr>
      <w:r>
        <w:t>Acquér</w:t>
      </w:r>
      <w:r w:rsidR="00CB05FE">
        <w:t>ant</w:t>
      </w:r>
      <w:r>
        <w:t xml:space="preserve"> ou dispo</w:t>
      </w:r>
      <w:r w:rsidR="00CB05FE">
        <w:t>sant</w:t>
      </w:r>
      <w:r>
        <w:t xml:space="preserve">, ou </w:t>
      </w:r>
      <w:r w:rsidR="00CB05FE">
        <w:t>en tentant</w:t>
      </w:r>
      <w:r>
        <w:t xml:space="preserve"> d’acquérir ou de disposer, pour son compte ou </w:t>
      </w:r>
      <w:r w:rsidR="001D4013">
        <w:t>pour autrui, directement ou indirect</w:t>
      </w:r>
      <w:r w:rsidR="003327B7">
        <w:t xml:space="preserve">ement, des instruments financiers de la Société ; </w:t>
      </w:r>
      <w:proofErr w:type="gramStart"/>
      <w:r w:rsidR="003327B7">
        <w:t>ou</w:t>
      </w:r>
      <w:proofErr w:type="gramEnd"/>
    </w:p>
    <w:p w14:paraId="7FEC38DF" w14:textId="66158CBC" w:rsidR="003327B7" w:rsidRDefault="003327B7" w:rsidP="000F60AE">
      <w:pPr>
        <w:pStyle w:val="ListParagraph"/>
        <w:numPr>
          <w:ilvl w:val="0"/>
          <w:numId w:val="5"/>
        </w:numPr>
      </w:pPr>
      <w:r>
        <w:t>Annul</w:t>
      </w:r>
      <w:r w:rsidR="00CB05FE">
        <w:t>ant</w:t>
      </w:r>
      <w:r>
        <w:t xml:space="preserve"> ou modifi</w:t>
      </w:r>
      <w:r w:rsidR="00CB05FE">
        <w:t>ant</w:t>
      </w:r>
      <w:r w:rsidR="00E82ECD">
        <w:t>, ou tent</w:t>
      </w:r>
      <w:r w:rsidR="00CB05FE">
        <w:t>ant</w:t>
      </w:r>
      <w:r w:rsidR="00E82ECD">
        <w:t xml:space="preserve"> d’annuler ou de modifier, un ordre </w:t>
      </w:r>
      <w:r w:rsidR="00F77832">
        <w:t xml:space="preserve">sur des Instruments Financiers de la Société </w:t>
      </w:r>
      <w:r w:rsidR="00F13C6D">
        <w:t>si l’ordre a été pas</w:t>
      </w:r>
      <w:r w:rsidR="00B162F0">
        <w:t xml:space="preserve">sé avant que la personne concernée soit en possession de l’Information Privilégiée ; </w:t>
      </w:r>
      <w:proofErr w:type="gramStart"/>
      <w:r w:rsidR="00B162F0">
        <w:t>ou</w:t>
      </w:r>
      <w:proofErr w:type="gramEnd"/>
    </w:p>
    <w:p w14:paraId="4406EB11" w14:textId="1093A9D7" w:rsidR="00B162F0" w:rsidRDefault="00B162F0" w:rsidP="000F60AE">
      <w:pPr>
        <w:pStyle w:val="ListParagraph"/>
        <w:numPr>
          <w:ilvl w:val="0"/>
          <w:numId w:val="5"/>
        </w:numPr>
      </w:pPr>
      <w:r>
        <w:t>Recommand</w:t>
      </w:r>
      <w:r w:rsidR="00CB05FE">
        <w:t>ant</w:t>
      </w:r>
      <w:r>
        <w:t xml:space="preserve"> ou </w:t>
      </w:r>
      <w:r w:rsidR="00055947">
        <w:t>persuad</w:t>
      </w:r>
      <w:r w:rsidR="00CB05FE">
        <w:t>ant</w:t>
      </w:r>
      <w:r w:rsidR="00055947">
        <w:t xml:space="preserve"> </w:t>
      </w:r>
      <w:r w:rsidR="00C32ED4">
        <w:t>une autre personne d’effectuer une des actions susmentionnées ;</w:t>
      </w:r>
    </w:p>
    <w:p w14:paraId="382FC657" w14:textId="3DD5C161" w:rsidR="00545D71" w:rsidRDefault="00E268CA" w:rsidP="000F60AE">
      <w:pPr>
        <w:pStyle w:val="ListParagraph"/>
        <w:numPr>
          <w:ilvl w:val="0"/>
          <w:numId w:val="5"/>
        </w:numPr>
      </w:pPr>
      <w:r>
        <w:lastRenderedPageBreak/>
        <w:t>Procéd</w:t>
      </w:r>
      <w:r w:rsidR="00CB05FE">
        <w:t>ant</w:t>
      </w:r>
      <w:r>
        <w:t xml:space="preserve"> ou tent</w:t>
      </w:r>
      <w:r w:rsidR="00CB05FE">
        <w:t>ant</w:t>
      </w:r>
      <w:r>
        <w:t xml:space="preserve"> de procéder à des manipulations de marché. Cela </w:t>
      </w:r>
      <w:r w:rsidR="00EE0F64">
        <w:t>inclut</w:t>
      </w:r>
      <w:r>
        <w:t xml:space="preserve">, entre autres, </w:t>
      </w:r>
      <w:r w:rsidR="00925340">
        <w:t xml:space="preserve">la dissémination d’information ou les rumeurs qui </w:t>
      </w:r>
      <w:r w:rsidR="00EE0F64">
        <w:t>présentent</w:t>
      </w:r>
      <w:r w:rsidR="00925340">
        <w:t xml:space="preserve">, ou sont susceptibles de </w:t>
      </w:r>
      <w:r w:rsidR="00503BB2">
        <w:t>présenter</w:t>
      </w:r>
      <w:r w:rsidR="00CD38BA">
        <w:t xml:space="preserve">, </w:t>
      </w:r>
      <w:r w:rsidR="00503BB2">
        <w:t>des</w:t>
      </w:r>
      <w:r w:rsidR="00514B15">
        <w:t xml:space="preserve"> signes erronés ou trompeurs</w:t>
      </w:r>
      <w:r w:rsidR="00841B83">
        <w:t xml:space="preserve"> sur l’offre, la demande ou le prix des instruments financiers de la Société</w:t>
      </w:r>
      <w:r w:rsidR="002B75DB">
        <w:t xml:space="preserve">, ou qui sont susceptibles </w:t>
      </w:r>
      <w:r w:rsidR="00545D71">
        <w:t>de garantir le prix d’un ou de plusieurs instruments financiers à un niveau anormal ou artificiel.</w:t>
      </w:r>
    </w:p>
    <w:p w14:paraId="75453235" w14:textId="77777777" w:rsidR="00545D71" w:rsidRDefault="00545D71" w:rsidP="00545D71"/>
    <w:p w14:paraId="35CA699C" w14:textId="77777777" w:rsidR="00814857" w:rsidRDefault="00814857" w:rsidP="00545D71">
      <w:pPr>
        <w:pStyle w:val="Subtitle"/>
      </w:pPr>
      <w:r>
        <w:t>Devoir de confidentialité</w:t>
      </w:r>
    </w:p>
    <w:p w14:paraId="15AD0DA2" w14:textId="634F18DB" w:rsidR="00C32ED4" w:rsidRDefault="00814857" w:rsidP="00814857">
      <w:r>
        <w:t xml:space="preserve">Toute personne en possession d’une </w:t>
      </w:r>
      <w:r w:rsidRPr="00CB05FE">
        <w:rPr>
          <w:b/>
          <w:bCs/>
          <w:color w:val="92D050"/>
        </w:rPr>
        <w:t>Information Privilégiée</w:t>
      </w:r>
      <w:r w:rsidR="00CD38BA" w:rsidRPr="00CB05FE">
        <w:rPr>
          <w:color w:val="92D050"/>
        </w:rPr>
        <w:t xml:space="preserve"> </w:t>
      </w:r>
      <w:r w:rsidR="00A7630D">
        <w:t>à un moment donné doit gard</w:t>
      </w:r>
      <w:r w:rsidR="00815B24">
        <w:t xml:space="preserve">er cette Information confidentielle. L’Information Privilégiée </w:t>
      </w:r>
      <w:r w:rsidR="009E736F">
        <w:t xml:space="preserve">ne sera </w:t>
      </w:r>
      <w:r w:rsidR="006B6FAD">
        <w:t>dévoilée</w:t>
      </w:r>
      <w:r w:rsidR="009E736F">
        <w:t xml:space="preserve"> à </w:t>
      </w:r>
      <w:r w:rsidR="00EE0F64">
        <w:t>quiconque</w:t>
      </w:r>
      <w:r w:rsidR="009E736F">
        <w:t xml:space="preserve"> (incluant les autres employés du Groupe, </w:t>
      </w:r>
      <w:r w:rsidR="00683362">
        <w:t>les membres de la famille, les amis, les conseillers), excepté lorsque la divulgation est faite dans le cadre de l’exercice normal de ses fonctions</w:t>
      </w:r>
      <w:r w:rsidR="00D81B82">
        <w:t>, de sa profession ou d</w:t>
      </w:r>
      <w:r w:rsidR="00F53013">
        <w:t>e son emploi.</w:t>
      </w:r>
    </w:p>
    <w:p w14:paraId="4AFF7F18" w14:textId="6C796AAA" w:rsidR="00F53013" w:rsidRDefault="00F53013" w:rsidP="00814857">
      <w:r>
        <w:t>Le nombre de personnes ayant connaissance d</w:t>
      </w:r>
      <w:r w:rsidR="006B6FAD">
        <w:t xml:space="preserve">’une Information Privilégiée doit être limité au minimum raisonnablement nécessaire. </w:t>
      </w:r>
    </w:p>
    <w:p w14:paraId="6074F1FC" w14:textId="07DD3CDE" w:rsidR="006B6FAD" w:rsidRDefault="00341DA2" w:rsidP="00814857">
      <w:r>
        <w:t>Avant de divulguer une Information Privilégiée à quiconque, la personne ayant l’intention de dévoiler</w:t>
      </w:r>
      <w:r w:rsidR="00EE0F64">
        <w:t xml:space="preserve"> </w:t>
      </w:r>
      <w:r w:rsidR="00CB05FE">
        <w:t>une</w:t>
      </w:r>
      <w:r w:rsidR="00EE0F64">
        <w:t xml:space="preserve"> Information</w:t>
      </w:r>
      <w:r>
        <w:t xml:space="preserve"> </w:t>
      </w:r>
      <w:r w:rsidR="00CB05FE">
        <w:t xml:space="preserve">Privilégiée </w:t>
      </w:r>
      <w:r w:rsidR="002145CF">
        <w:t xml:space="preserve">doit consulter </w:t>
      </w:r>
      <w:r w:rsidR="00BF133C">
        <w:t xml:space="preserve">le Compliance </w:t>
      </w:r>
      <w:proofErr w:type="spellStart"/>
      <w:r w:rsidR="00BF133C">
        <w:t>Officer</w:t>
      </w:r>
      <w:proofErr w:type="spellEnd"/>
      <w:r w:rsidR="00CB05FE">
        <w:t xml:space="preserve"> et obtenir son approbation préalable.</w:t>
      </w:r>
    </w:p>
    <w:p w14:paraId="1BE06AD9" w14:textId="77B58DE7" w:rsidR="00BF133C" w:rsidRDefault="00BF133C" w:rsidP="00814857">
      <w:r>
        <w:t xml:space="preserve">L’Information Privilégiée dévoilée doit être limitée </w:t>
      </w:r>
      <w:r w:rsidR="00280C97">
        <w:t xml:space="preserve">à ce que la personne bénéficiaire </w:t>
      </w:r>
      <w:r w:rsidR="008A15BA">
        <w:t>a besoin de savoir</w:t>
      </w:r>
      <w:r w:rsidR="00EE0F64">
        <w:t xml:space="preserve">, et ce </w:t>
      </w:r>
      <w:r w:rsidR="008A15BA">
        <w:t>à tout moment (plutôt que d’accorder l’accès à toute l’Information Privilégiée disponible).</w:t>
      </w:r>
    </w:p>
    <w:p w14:paraId="41F10847" w14:textId="0D38FC3F" w:rsidR="008A15BA" w:rsidRDefault="008A15BA" w:rsidP="00814857">
      <w:r>
        <w:t xml:space="preserve">L’Information Privilégiée </w:t>
      </w:r>
      <w:r w:rsidR="007818D6">
        <w:t xml:space="preserve">ne peut être dévoilée à des conseillers externes </w:t>
      </w:r>
      <w:r w:rsidR="0096355C">
        <w:t>qu’en cas de besoin</w:t>
      </w:r>
      <w:r w:rsidR="00EE0F64">
        <w:t>,</w:t>
      </w:r>
      <w:r w:rsidR="0096355C">
        <w:t xml:space="preserve"> après s’être assurée que </w:t>
      </w:r>
      <w:r w:rsidR="00EE0F64">
        <w:t>l</w:t>
      </w:r>
      <w:r w:rsidR="0096355C">
        <w:t>es tierces parties sont liées par un</w:t>
      </w:r>
      <w:r w:rsidR="00CA5AD0">
        <w:t>e obligation de confidentialité.</w:t>
      </w:r>
    </w:p>
    <w:p w14:paraId="1459F031" w14:textId="59603BF3" w:rsidR="00CA5AD0" w:rsidRDefault="00CA5AD0" w:rsidP="00814857"/>
    <w:p w14:paraId="5BE8C34D" w14:textId="0CBC2603" w:rsidR="00CA5AD0" w:rsidRDefault="00CA5AD0" w:rsidP="00CA5AD0">
      <w:pPr>
        <w:pStyle w:val="Subtitle"/>
      </w:pPr>
      <w:r>
        <w:t>La liste d’initié</w:t>
      </w:r>
      <w:r w:rsidR="002C0FD1">
        <w:t>s</w:t>
      </w:r>
      <w:r>
        <w:t xml:space="preserve"> </w:t>
      </w:r>
    </w:p>
    <w:p w14:paraId="1F5E703E" w14:textId="52B33CA8" w:rsidR="002C0FD1" w:rsidRDefault="007A462B" w:rsidP="002C0FD1">
      <w:r>
        <w:t xml:space="preserve">La Société est tenue de maintenir et de garder à jour une liste de toutes les personnes ayant accès </w:t>
      </w:r>
      <w:r w:rsidR="00BF43F9">
        <w:t xml:space="preserve">à une Information Privilégiée, que ces personnes soient des employés du Groupe ou </w:t>
      </w:r>
      <w:r w:rsidR="00B631FD">
        <w:t xml:space="preserve">qu’ils effectuent des tâches à travers lesquelles ils ont accès </w:t>
      </w:r>
      <w:r w:rsidR="002C0FD1">
        <w:t>à une Information Privilégiée.</w:t>
      </w:r>
    </w:p>
    <w:p w14:paraId="46EC1A64" w14:textId="77777777" w:rsidR="001E6AC8" w:rsidRDefault="002C0FD1" w:rsidP="002C0FD1">
      <w:r>
        <w:t>La</w:t>
      </w:r>
      <w:r w:rsidR="001E6AC8">
        <w:t>(es)</w:t>
      </w:r>
      <w:r>
        <w:t xml:space="preserve"> liste</w:t>
      </w:r>
      <w:r w:rsidR="001E6AC8">
        <w:t>(s)</w:t>
      </w:r>
      <w:r>
        <w:t xml:space="preserve"> d’initiés</w:t>
      </w:r>
      <w:r w:rsidR="001E6AC8">
        <w:t xml:space="preserve"> est(sont) tenues par le Compliance Officer.</w:t>
      </w:r>
    </w:p>
    <w:p w14:paraId="3C167489" w14:textId="259C7E78" w:rsidR="009962B3" w:rsidRDefault="008B738E" w:rsidP="002C0FD1">
      <w:r>
        <w:t xml:space="preserve">Le Compliance Officer </w:t>
      </w:r>
      <w:r w:rsidR="00F61306">
        <w:t xml:space="preserve">informera les personnes qu’elles sont sur une liste d’initiés et obtiendra </w:t>
      </w:r>
      <w:r w:rsidR="00C02AD2">
        <w:t xml:space="preserve">un formulaire de déclaration joint </w:t>
      </w:r>
      <w:r w:rsidR="00EF4BD2">
        <w:t xml:space="preserve">en Annexe 1 confirmant qu’ils ont lu et compris les obligations </w:t>
      </w:r>
      <w:r w:rsidR="009962B3">
        <w:t xml:space="preserve">découlant de leur accès à </w:t>
      </w:r>
      <w:r w:rsidR="006777B1">
        <w:t>u</w:t>
      </w:r>
      <w:r w:rsidR="009962B3">
        <w:t>n</w:t>
      </w:r>
      <w:r w:rsidR="006777B1">
        <w:t>e In</w:t>
      </w:r>
      <w:r w:rsidR="009962B3">
        <w:t>formation Privilégiée.</w:t>
      </w:r>
    </w:p>
    <w:p w14:paraId="75CD6E61" w14:textId="77777777" w:rsidR="005A4491" w:rsidRDefault="009962B3" w:rsidP="002C0FD1">
      <w:r>
        <w:t xml:space="preserve">Le Compliance Officer informera également </w:t>
      </w:r>
      <w:r w:rsidR="00811798">
        <w:t>lorsque les personnes com</w:t>
      </w:r>
      <w:r w:rsidR="005A4491">
        <w:t>prises</w:t>
      </w:r>
      <w:r w:rsidR="00811798">
        <w:t xml:space="preserve"> </w:t>
      </w:r>
      <w:r w:rsidR="005A4491">
        <w:t>dans</w:t>
      </w:r>
      <w:r w:rsidR="00811798">
        <w:t xml:space="preserve"> la liste d’initiés </w:t>
      </w:r>
      <w:r w:rsidR="005A4491">
        <w:t>seront retirées de celle-ci.</w:t>
      </w:r>
    </w:p>
    <w:p w14:paraId="677DAAAD" w14:textId="5723EBAD" w:rsidR="002E0255" w:rsidRDefault="005A4491" w:rsidP="002C0FD1">
      <w:r>
        <w:t xml:space="preserve">La liste d’initié </w:t>
      </w:r>
      <w:r w:rsidR="00EE0F64">
        <w:t>inclut</w:t>
      </w:r>
      <w:r>
        <w:t xml:space="preserve"> </w:t>
      </w:r>
      <w:r w:rsidR="00606B62">
        <w:t xml:space="preserve">les </w:t>
      </w:r>
      <w:r w:rsidR="00EE0F64">
        <w:t>renseignements</w:t>
      </w:r>
      <w:r w:rsidR="00C25546">
        <w:t xml:space="preserve"> </w:t>
      </w:r>
      <w:r w:rsidR="00562047">
        <w:t>suivants relati</w:t>
      </w:r>
      <w:r w:rsidR="00EE0F64">
        <w:t>f</w:t>
      </w:r>
      <w:r w:rsidR="00562047">
        <w:t>s aux</w:t>
      </w:r>
      <w:r w:rsidR="00606B62">
        <w:t xml:space="preserve"> personnes ayant accès à une Information Privilégiée</w:t>
      </w:r>
      <w:r w:rsidR="002E0255">
        <w:t> : prénom(s), nom(s), nom</w:t>
      </w:r>
      <w:r w:rsidR="00EE0F64">
        <w:t>(s)</w:t>
      </w:r>
      <w:r w:rsidR="002E0255">
        <w:t xml:space="preserve"> de naissance</w:t>
      </w:r>
      <w:r w:rsidR="00EE0F64">
        <w:t xml:space="preserve"> </w:t>
      </w:r>
      <w:r w:rsidR="002E0255">
        <w:t>(si différent), fonction, numéro</w:t>
      </w:r>
      <w:r w:rsidR="00EE0F64">
        <w:t>(s)</w:t>
      </w:r>
      <w:r w:rsidR="002E0255">
        <w:t xml:space="preserve"> de téléphone.</w:t>
      </w:r>
    </w:p>
    <w:p w14:paraId="2CBCFE7F" w14:textId="62F7CD7F" w:rsidR="00DE3653" w:rsidRDefault="002E0255" w:rsidP="002C0FD1">
      <w:r>
        <w:t xml:space="preserve">Les personnes </w:t>
      </w:r>
      <w:r w:rsidR="00EE0F64">
        <w:t>reprises</w:t>
      </w:r>
      <w:r>
        <w:t xml:space="preserve"> sur une </w:t>
      </w:r>
      <w:r w:rsidR="00DE3653">
        <w:t xml:space="preserve">liste d’initiés rapporteront au Compliance Officer, et ce sans délais, de tout changement </w:t>
      </w:r>
      <w:r w:rsidR="00EE0F64">
        <w:t>relatif à</w:t>
      </w:r>
      <w:r w:rsidR="00DE3653">
        <w:t xml:space="preserve"> leurs </w:t>
      </w:r>
      <w:r w:rsidR="00C25546">
        <w:t>données</w:t>
      </w:r>
      <w:r w:rsidR="00DE3653">
        <w:t xml:space="preserve"> personnelles.</w:t>
      </w:r>
    </w:p>
    <w:p w14:paraId="3AB933CB" w14:textId="134734CB" w:rsidR="00A13E0C" w:rsidRDefault="00CE2346" w:rsidP="002C0FD1">
      <w:r>
        <w:lastRenderedPageBreak/>
        <w:t xml:space="preserve">La(les) liste(s) seront </w:t>
      </w:r>
      <w:r w:rsidR="00A00C46">
        <w:t>conservée(s) pour une période de cinq ans après leur élaboration</w:t>
      </w:r>
      <w:r w:rsidR="00A13E0C">
        <w:t xml:space="preserve"> ou leur révision.</w:t>
      </w:r>
    </w:p>
    <w:p w14:paraId="08EF7704" w14:textId="79C9A4E0" w:rsidR="008F698E" w:rsidRPr="00CB05FE" w:rsidRDefault="00A13E0C" w:rsidP="00CB05FE">
      <w:r>
        <w:t xml:space="preserve">La Société </w:t>
      </w:r>
      <w:r w:rsidR="00CB05FE">
        <w:t xml:space="preserve">devra </w:t>
      </w:r>
      <w:r>
        <w:t>soumettre la(les) liste(s) à la FSMA à sa demande.</w:t>
      </w:r>
    </w:p>
    <w:p w14:paraId="7E97395D" w14:textId="77777777" w:rsidR="008F698E" w:rsidRDefault="008F698E" w:rsidP="008F698E">
      <w:pPr>
        <w:pStyle w:val="Title"/>
        <w:rPr>
          <w:sz w:val="36"/>
        </w:rPr>
      </w:pPr>
    </w:p>
    <w:p w14:paraId="412AD87D" w14:textId="65B57D5D" w:rsidR="002C0FD1" w:rsidRDefault="008F698E" w:rsidP="008F698E">
      <w:pPr>
        <w:pStyle w:val="Title"/>
        <w:rPr>
          <w:sz w:val="36"/>
        </w:rPr>
      </w:pPr>
      <w:r w:rsidRPr="008F698E">
        <w:rPr>
          <w:sz w:val="36"/>
        </w:rPr>
        <w:t>REGLES APPLICABLES AUX MANAGERS ET AUX EMPLOYES DESIGNES</w:t>
      </w:r>
      <w:r w:rsidR="00606B62" w:rsidRPr="008F698E">
        <w:rPr>
          <w:sz w:val="36"/>
        </w:rPr>
        <w:t xml:space="preserve"> </w:t>
      </w:r>
      <w:r w:rsidR="00F61306" w:rsidRPr="008F698E">
        <w:rPr>
          <w:sz w:val="36"/>
        </w:rPr>
        <w:t xml:space="preserve"> </w:t>
      </w:r>
      <w:r w:rsidR="002C0FD1" w:rsidRPr="008F698E">
        <w:rPr>
          <w:sz w:val="36"/>
        </w:rPr>
        <w:t xml:space="preserve">  </w:t>
      </w:r>
    </w:p>
    <w:p w14:paraId="7E74700A" w14:textId="46C847E1" w:rsidR="008F698E" w:rsidRDefault="008F698E" w:rsidP="008F698E"/>
    <w:p w14:paraId="0C7A504B" w14:textId="289B9085" w:rsidR="008F698E" w:rsidRDefault="008F698E" w:rsidP="008F698E">
      <w:pPr>
        <w:pStyle w:val="Subtitle"/>
      </w:pPr>
      <w:r>
        <w:t>Interdiction</w:t>
      </w:r>
      <w:r w:rsidR="00636156">
        <w:t>s</w:t>
      </w:r>
      <w:r>
        <w:t xml:space="preserve"> applicable</w:t>
      </w:r>
      <w:r w:rsidR="004B65DA">
        <w:t>s</w:t>
      </w:r>
      <w:r>
        <w:t xml:space="preserve"> aux Managers et aux Employés Désignés</w:t>
      </w:r>
    </w:p>
    <w:p w14:paraId="674E30C0" w14:textId="04F7D1CE" w:rsidR="003B30E2" w:rsidRDefault="00372D2D" w:rsidP="008F698E">
      <w:r>
        <w:t xml:space="preserve">Outre les règles générales applicables à tous les Destinataires, </w:t>
      </w:r>
      <w:r w:rsidR="00DE4C4E">
        <w:t>les Managers concernés et les Employés Désignés n’</w:t>
      </w:r>
      <w:r w:rsidR="001C5FDD">
        <w:t>effectueront pas d’</w:t>
      </w:r>
      <w:r w:rsidR="0086799D">
        <w:t>Opération</w:t>
      </w:r>
      <w:r w:rsidR="001C5FDD">
        <w:t xml:space="preserve">s d’initiés </w:t>
      </w:r>
      <w:r w:rsidR="000220C1">
        <w:t xml:space="preserve">sur les Instruments Financiers de la Société, pour leur propre compte ou pour le compte d’une tierce partie, directement ou </w:t>
      </w:r>
      <w:r w:rsidR="00EE0F64">
        <w:t>in</w:t>
      </w:r>
      <w:r w:rsidR="000220C1">
        <w:t xml:space="preserve">directement, </w:t>
      </w:r>
      <w:r w:rsidR="003B30E2">
        <w:t xml:space="preserve">durant une </w:t>
      </w:r>
      <w:r w:rsidR="003B30E2" w:rsidRPr="00CB05FE">
        <w:rPr>
          <w:b/>
          <w:bCs/>
          <w:color w:val="92D050"/>
        </w:rPr>
        <w:t>Période Fermée</w:t>
      </w:r>
      <w:r w:rsidR="003B30E2" w:rsidRPr="00CB05FE">
        <w:rPr>
          <w:color w:val="92D050"/>
        </w:rPr>
        <w:t xml:space="preserve"> </w:t>
      </w:r>
      <w:r w:rsidR="003B30E2">
        <w:t>pour laquelle ils ont été placé</w:t>
      </w:r>
      <w:r w:rsidR="002219F3">
        <w:t>s</w:t>
      </w:r>
      <w:r w:rsidR="003B30E2">
        <w:t xml:space="preserve"> sur une liste d’initiés.</w:t>
      </w:r>
    </w:p>
    <w:p w14:paraId="629FD362" w14:textId="2B7A436A" w:rsidR="008549D9" w:rsidRDefault="003B30E2" w:rsidP="008F698E">
      <w:r>
        <w:t xml:space="preserve">Nonobstant </w:t>
      </w:r>
      <w:r w:rsidR="001C4854">
        <w:t xml:space="preserve">la clôture de la Période Fermée, une personne pourrait toujours être en possession d’une Information Privilégiée. </w:t>
      </w:r>
      <w:r w:rsidR="009B4D64">
        <w:t xml:space="preserve">L’obligation </w:t>
      </w:r>
      <w:r w:rsidR="002E5813">
        <w:t xml:space="preserve">d’évaluer si une personne est en possession d’une Information Privilégiée revient toujours </w:t>
      </w:r>
      <w:r w:rsidR="008549D9">
        <w:t xml:space="preserve">à </w:t>
      </w:r>
      <w:r w:rsidR="00EE0F64">
        <w:t>la</w:t>
      </w:r>
      <w:r w:rsidR="008549D9">
        <w:t xml:space="preserve"> personne</w:t>
      </w:r>
      <w:r w:rsidR="00EE0F64">
        <w:t xml:space="preserve"> elle-même</w:t>
      </w:r>
      <w:r w:rsidR="008549D9">
        <w:t>.</w:t>
      </w:r>
    </w:p>
    <w:p w14:paraId="6602ED5C" w14:textId="77777777" w:rsidR="008549D9" w:rsidRDefault="008549D9" w:rsidP="008F698E"/>
    <w:p w14:paraId="1F0722B2" w14:textId="77777777" w:rsidR="00DB4B4A" w:rsidRDefault="008549D9" w:rsidP="008549D9">
      <w:pPr>
        <w:pStyle w:val="Subtitle"/>
      </w:pPr>
      <w:r>
        <w:t>Notification applicable aux Managers et aux Personnes étroitement Liées</w:t>
      </w:r>
    </w:p>
    <w:p w14:paraId="468557B7" w14:textId="7434353F" w:rsidR="008F698E" w:rsidRDefault="00C14157" w:rsidP="00C14157">
      <w:r>
        <w:t xml:space="preserve">Suivant le seuil décrit ci-dessous, les Managers et leurs Personnes étroitement Liées doivent notifier à la Société et à la FSMA </w:t>
      </w:r>
      <w:r w:rsidR="002D74C0">
        <w:t xml:space="preserve">de toute </w:t>
      </w:r>
      <w:r w:rsidR="0086799D">
        <w:t>Opération</w:t>
      </w:r>
      <w:r w:rsidR="002D74C0">
        <w:t xml:space="preserve"> d’initié effectuée pour leur propre compte</w:t>
      </w:r>
      <w:r w:rsidR="00D83951">
        <w:t xml:space="preserve"> (</w:t>
      </w:r>
      <w:r w:rsidR="00D83951" w:rsidRPr="00D83951">
        <w:t xml:space="preserve">conformément aux </w:t>
      </w:r>
      <w:r w:rsidR="00742E99">
        <w:t xml:space="preserve">lignes directrices en matière </w:t>
      </w:r>
      <w:r w:rsidR="00D83951" w:rsidRPr="00D83951">
        <w:t>de notification de la FSMA figurant en Annexe 3</w:t>
      </w:r>
      <w:r w:rsidR="00D83951">
        <w:t>)</w:t>
      </w:r>
      <w:r w:rsidR="002D74C0">
        <w:t>.</w:t>
      </w:r>
    </w:p>
    <w:p w14:paraId="61542095" w14:textId="0EEBD399" w:rsidR="006B6FAD" w:rsidRDefault="007C5E5F" w:rsidP="00814857">
      <w:r>
        <w:t>De telles notifications doivent être faite</w:t>
      </w:r>
      <w:r w:rsidR="006C42FD">
        <w:t>s</w:t>
      </w:r>
      <w:r>
        <w:t xml:space="preserve"> </w:t>
      </w:r>
      <w:r w:rsidR="001345AC" w:rsidRPr="00D83951">
        <w:rPr>
          <w:b/>
          <w:bCs/>
          <w:color w:val="92D050"/>
        </w:rPr>
        <w:t xml:space="preserve">dans les plus brefs délais et </w:t>
      </w:r>
      <w:r w:rsidR="00C1465E" w:rsidRPr="00D83951">
        <w:rPr>
          <w:b/>
          <w:bCs/>
          <w:color w:val="92D050"/>
        </w:rPr>
        <w:t>au plus tard</w:t>
      </w:r>
      <w:r w:rsidR="001345AC" w:rsidRPr="00D83951">
        <w:rPr>
          <w:b/>
          <w:bCs/>
          <w:color w:val="92D050"/>
        </w:rPr>
        <w:t xml:space="preserve"> dans un délai de</w:t>
      </w:r>
      <w:r w:rsidR="00C1465E" w:rsidRPr="00D83951">
        <w:rPr>
          <w:b/>
          <w:bCs/>
          <w:color w:val="92D050"/>
        </w:rPr>
        <w:t xml:space="preserve"> trois (3) jours ouvrables </w:t>
      </w:r>
      <w:r w:rsidR="001345AC">
        <w:t>suivant</w:t>
      </w:r>
      <w:r w:rsidR="00C1465E" w:rsidRPr="00C1465E">
        <w:t xml:space="preserve"> la date de </w:t>
      </w:r>
      <w:r w:rsidR="00B559AE">
        <w:t>l’</w:t>
      </w:r>
      <w:r w:rsidR="0086799D">
        <w:t>Opération</w:t>
      </w:r>
      <w:r w:rsidR="00B559AE">
        <w:t>.</w:t>
      </w:r>
    </w:p>
    <w:p w14:paraId="1D73D99A" w14:textId="3F40EF52" w:rsidR="006B6FAD" w:rsidRDefault="00B559AE" w:rsidP="00814857">
      <w:r>
        <w:t xml:space="preserve">De telles notifications seront faites </w:t>
      </w:r>
      <w:r w:rsidR="00FA68F8">
        <w:t xml:space="preserve">au travers de l’outil de notification en ligne </w:t>
      </w:r>
      <w:r w:rsidR="00B061F8">
        <w:t xml:space="preserve">mis à disposition par la FSMA </w:t>
      </w:r>
      <w:r w:rsidR="004B700B">
        <w:t xml:space="preserve">sur son site web </w:t>
      </w:r>
      <w:r w:rsidR="009F4C3D" w:rsidRPr="009F4C3D">
        <w:t>(</w:t>
      </w:r>
      <w:hyperlink r:id="rId12" w:history="1">
        <w:r w:rsidR="009F4C3D" w:rsidRPr="00290F47">
          <w:rPr>
            <w:rStyle w:val="Hyperlink"/>
          </w:rPr>
          <w:t>https://portal-fimis.fsma.be/</w:t>
        </w:r>
      </w:hyperlink>
      <w:r w:rsidR="009F4C3D" w:rsidRPr="009F4C3D">
        <w:t>).</w:t>
      </w:r>
      <w:r w:rsidR="009F4C3D">
        <w:t xml:space="preserve"> Les Managers et leurs Personnes étroitement Liées devront créer un compte </w:t>
      </w:r>
      <w:r w:rsidR="00455BE4">
        <w:t>à cette fin,</w:t>
      </w:r>
      <w:r w:rsidR="00262A05">
        <w:t xml:space="preserve"> que la Société validera.</w:t>
      </w:r>
    </w:p>
    <w:p w14:paraId="3929FF19" w14:textId="444F059B" w:rsidR="00262A05" w:rsidRDefault="00262A05" w:rsidP="00814857">
      <w:r>
        <w:t xml:space="preserve">L’obligation de notification à la Société et à la FSMA s’appliquera </w:t>
      </w:r>
      <w:r w:rsidR="00BC0494">
        <w:t xml:space="preserve">à toute </w:t>
      </w:r>
      <w:r w:rsidR="0086799D">
        <w:t>Opération</w:t>
      </w:r>
      <w:r w:rsidR="00BC0494">
        <w:t xml:space="preserve"> (peu importe sa taille) lorsqu’un </w:t>
      </w:r>
      <w:r w:rsidR="00827417">
        <w:t xml:space="preserve">montant total de </w:t>
      </w:r>
      <w:r w:rsidR="00827417" w:rsidRPr="001345AC">
        <w:rPr>
          <w:b/>
          <w:color w:val="92D050"/>
        </w:rPr>
        <w:t xml:space="preserve">EUR </w:t>
      </w:r>
      <w:r w:rsidR="001345AC">
        <w:rPr>
          <w:b/>
          <w:color w:val="92D050"/>
        </w:rPr>
        <w:t>20.</w:t>
      </w:r>
      <w:r w:rsidR="00827417" w:rsidRPr="001345AC">
        <w:rPr>
          <w:b/>
          <w:color w:val="92D050"/>
        </w:rPr>
        <w:t>000</w:t>
      </w:r>
      <w:r w:rsidR="001345AC">
        <w:rPr>
          <w:b/>
          <w:color w:val="92D050"/>
        </w:rPr>
        <w:t>,</w:t>
      </w:r>
      <w:r w:rsidR="00827417" w:rsidRPr="001345AC">
        <w:rPr>
          <w:b/>
          <w:color w:val="92D050"/>
        </w:rPr>
        <w:t xml:space="preserve">00 </w:t>
      </w:r>
      <w:r w:rsidR="00827417">
        <w:t xml:space="preserve">sera atteint au cours d’une année </w:t>
      </w:r>
      <w:r w:rsidR="005E5BFB">
        <w:t xml:space="preserve">civile. Le seuil de EUR </w:t>
      </w:r>
      <w:r w:rsidR="001345AC">
        <w:t>20.</w:t>
      </w:r>
      <w:r w:rsidR="005E5BFB">
        <w:t>000</w:t>
      </w:r>
      <w:r w:rsidR="001345AC">
        <w:t>,</w:t>
      </w:r>
      <w:r w:rsidR="005E5BFB">
        <w:t>00 sera calculé en additionnant toutes les Opérations</w:t>
      </w:r>
      <w:r w:rsidR="0086799D">
        <w:t xml:space="preserve"> d’initié, sans compensation </w:t>
      </w:r>
      <w:r w:rsidR="00026744">
        <w:t>(i.e.</w:t>
      </w:r>
      <w:r w:rsidR="009D7B67">
        <w:t xml:space="preserve"> sans compens</w:t>
      </w:r>
      <w:r w:rsidR="004513F2">
        <w:t>er</w:t>
      </w:r>
      <w:r w:rsidR="004450BC">
        <w:t xml:space="preserve"> la valeur des acquisitions des Instruments Financiers de la Société</w:t>
      </w:r>
      <w:r w:rsidR="00B91AA5">
        <w:t xml:space="preserve"> par rapport à la valeur </w:t>
      </w:r>
      <w:r w:rsidR="007E6604">
        <w:t>des ventes desdits Instruments Financiers).</w:t>
      </w:r>
    </w:p>
    <w:p w14:paraId="7ACD8552" w14:textId="0FCDC203" w:rsidR="007E6604" w:rsidRDefault="007E6604" w:rsidP="00814857">
      <w:r>
        <w:t xml:space="preserve">Chaque Manager doit notifier (et garder </w:t>
      </w:r>
      <w:r w:rsidR="00746709">
        <w:t>une copie de cette notification) à ses Personnes étroitement Liées :</w:t>
      </w:r>
    </w:p>
    <w:p w14:paraId="6398B82B" w14:textId="17CD7C49" w:rsidR="00746709" w:rsidRDefault="00746709" w:rsidP="00746709">
      <w:pPr>
        <w:pStyle w:val="ListParagraph"/>
        <w:numPr>
          <w:ilvl w:val="0"/>
          <w:numId w:val="2"/>
        </w:numPr>
      </w:pPr>
      <w:r>
        <w:t>Qu’il est un Manager de la Société ; et</w:t>
      </w:r>
    </w:p>
    <w:p w14:paraId="4125B9E3" w14:textId="706D335E" w:rsidR="00746709" w:rsidRDefault="00CA66A2" w:rsidP="00746709">
      <w:pPr>
        <w:pStyle w:val="ListParagraph"/>
        <w:numPr>
          <w:ilvl w:val="0"/>
          <w:numId w:val="2"/>
        </w:numPr>
      </w:pPr>
      <w:r>
        <w:t xml:space="preserve">De leurs obligations de notifier la Société et la FSMA de chaque </w:t>
      </w:r>
      <w:r w:rsidR="00EE0F64">
        <w:t>O</w:t>
      </w:r>
      <w:r>
        <w:t xml:space="preserve">pération d’initié </w:t>
      </w:r>
      <w:r w:rsidR="00CB3E04">
        <w:t>effectuée pour leur propre compte</w:t>
      </w:r>
      <w:r w:rsidR="001345AC">
        <w:t>.</w:t>
      </w:r>
    </w:p>
    <w:p w14:paraId="7D53B413" w14:textId="77777777" w:rsidR="00CB05FE" w:rsidRDefault="00CB05FE" w:rsidP="00CB3E04"/>
    <w:p w14:paraId="7A61D13D" w14:textId="44856BF0" w:rsidR="00CB3E04" w:rsidRDefault="00CB3E04" w:rsidP="00CB3E04">
      <w:pPr>
        <w:pStyle w:val="Subtitle"/>
      </w:pPr>
      <w:r>
        <w:lastRenderedPageBreak/>
        <w:t xml:space="preserve">Liste des Managers et des Personnes étroitement Liées </w:t>
      </w:r>
    </w:p>
    <w:p w14:paraId="4D8AB499" w14:textId="48FA1DA2" w:rsidR="00DB2356" w:rsidRDefault="00DB2356" w:rsidP="00DB2356">
      <w:r>
        <w:t>La Société est tenue de maintenir une liste de tous les Managers et de leurs Personnes étroitement Liées.</w:t>
      </w:r>
    </w:p>
    <w:p w14:paraId="3E4FB681" w14:textId="5B0E785A" w:rsidR="00DB2356" w:rsidRDefault="00DB2356" w:rsidP="00DB2356">
      <w:r>
        <w:t xml:space="preserve">Cette liste est </w:t>
      </w:r>
      <w:r w:rsidR="004F1D73">
        <w:t>détenue par le Compliance Officer.</w:t>
      </w:r>
    </w:p>
    <w:p w14:paraId="552BFBF2" w14:textId="6E7619CE" w:rsidR="004F1D73" w:rsidRDefault="004F1D73" w:rsidP="00DB2356">
      <w:r>
        <w:t xml:space="preserve">Le Compliance Officer informera tous les Managers </w:t>
      </w:r>
      <w:r w:rsidR="00714C37">
        <w:t>qui sont sur la liste et obtiendra</w:t>
      </w:r>
      <w:r w:rsidR="00EE0F64">
        <w:t xml:space="preserve"> un</w:t>
      </w:r>
      <w:r w:rsidR="00714C37">
        <w:t xml:space="preserve"> formulaire de déclaration joint en Annexe </w:t>
      </w:r>
      <w:r w:rsidR="006777B1">
        <w:t>2</w:t>
      </w:r>
      <w:r w:rsidR="00714C37">
        <w:t xml:space="preserve"> confirmant qu’ils ont lu et compris les obligations découlant de leur accès à </w:t>
      </w:r>
      <w:r w:rsidR="006777B1">
        <w:t xml:space="preserve">une </w:t>
      </w:r>
      <w:r w:rsidR="00714C37">
        <w:t>Information Privilégiée.</w:t>
      </w:r>
    </w:p>
    <w:p w14:paraId="300428B3" w14:textId="12DEE32A" w:rsidR="00011DB9" w:rsidRDefault="004B6663" w:rsidP="00DB2356">
      <w:r>
        <w:t xml:space="preserve">Pour maintenir la liste, le Compliance Officer pourra inviter les Managers à fournir </w:t>
      </w:r>
      <w:r w:rsidR="00562047">
        <w:t xml:space="preserve">les </w:t>
      </w:r>
      <w:r w:rsidR="00EE0F64">
        <w:t>renseignements</w:t>
      </w:r>
      <w:r w:rsidR="00C25546">
        <w:t xml:space="preserve"> </w:t>
      </w:r>
      <w:r w:rsidR="00562047">
        <w:t>suivants relati</w:t>
      </w:r>
      <w:r w:rsidR="00EE0F64">
        <w:t>f</w:t>
      </w:r>
      <w:r w:rsidR="00562047">
        <w:t xml:space="preserve">s </w:t>
      </w:r>
      <w:r w:rsidR="00011DB9">
        <w:t xml:space="preserve">à </w:t>
      </w:r>
      <w:r w:rsidR="00EE0F64">
        <w:t>eux-mêmes</w:t>
      </w:r>
      <w:r w:rsidR="00011DB9">
        <w:t xml:space="preserve"> ainsi qu’à leurs Personnes étroitement Liées :</w:t>
      </w:r>
    </w:p>
    <w:p w14:paraId="7E3A0011" w14:textId="6BB849C2" w:rsidR="00011DB9" w:rsidRDefault="00573106" w:rsidP="00011DB9">
      <w:pPr>
        <w:pStyle w:val="ListParagraph"/>
        <w:numPr>
          <w:ilvl w:val="0"/>
          <w:numId w:val="2"/>
        </w:numPr>
      </w:pPr>
      <w:r>
        <w:t xml:space="preserve">Si personne physique : </w:t>
      </w:r>
      <w:r w:rsidR="005C7BDF">
        <w:t>prénom(s), nom(s), nom(s) de naissance (si différent)</w:t>
      </w:r>
      <w:r w:rsidR="00321AC8">
        <w:t>, adresse complète du domicile et adresse e-mail ou,</w:t>
      </w:r>
    </w:p>
    <w:p w14:paraId="17F29429" w14:textId="733EC8E9" w:rsidR="00321AC8" w:rsidRDefault="00321AC8" w:rsidP="00011DB9">
      <w:pPr>
        <w:pStyle w:val="ListParagraph"/>
        <w:numPr>
          <w:ilvl w:val="0"/>
          <w:numId w:val="2"/>
        </w:numPr>
      </w:pPr>
      <w:r>
        <w:t xml:space="preserve">Si personne morale : </w:t>
      </w:r>
      <w:r w:rsidR="00B06C5C">
        <w:t xml:space="preserve">dénomination sociale et forme légale, </w:t>
      </w:r>
      <w:r w:rsidR="001858C5">
        <w:t xml:space="preserve">adresse légale, numéro d’enregistrement et </w:t>
      </w:r>
      <w:r w:rsidR="009976C8">
        <w:t xml:space="preserve">le(s) prénom(s), nom(s) et adresse e-mail de </w:t>
      </w:r>
      <w:r w:rsidR="00DD0791">
        <w:t>son représentant (permanent).</w:t>
      </w:r>
    </w:p>
    <w:p w14:paraId="4AAE8A61" w14:textId="579360AB" w:rsidR="00DD0791" w:rsidRDefault="00DD0791" w:rsidP="00DD0791">
      <w:r>
        <w:t>Les Managers rapporteront au Compliance Officer, et ce sans délais, de tout changement</w:t>
      </w:r>
      <w:r w:rsidR="00EE0F64">
        <w:t xml:space="preserve"> relatif à</w:t>
      </w:r>
      <w:r w:rsidR="00BA6998">
        <w:t xml:space="preserve"> leurs </w:t>
      </w:r>
      <w:r w:rsidR="00C25546">
        <w:t>données</w:t>
      </w:r>
      <w:r w:rsidR="00BA6998">
        <w:t xml:space="preserve"> personnelles</w:t>
      </w:r>
      <w:r w:rsidR="006C7658">
        <w:t xml:space="preserve"> ainsi que de celles de leurs Personnes étroitement Liées</w:t>
      </w:r>
      <w:r w:rsidR="00BA6998">
        <w:t>.</w:t>
      </w:r>
    </w:p>
    <w:p w14:paraId="3468AFA5" w14:textId="019872BA" w:rsidR="00421A11" w:rsidRDefault="00421A11" w:rsidP="00DD0791">
      <w:r>
        <w:t xml:space="preserve">Les Managers informeront leurs Personnes </w:t>
      </w:r>
      <w:r w:rsidR="001345AC">
        <w:t>é</w:t>
      </w:r>
      <w:r>
        <w:t xml:space="preserve">troitement Liées que </w:t>
      </w:r>
      <w:r w:rsidR="00DC0A87">
        <w:t xml:space="preserve">les </w:t>
      </w:r>
      <w:r w:rsidR="00C25546">
        <w:t>données</w:t>
      </w:r>
      <w:r w:rsidR="00DC0A87">
        <w:t xml:space="preserve"> personnelles susmentionnées </w:t>
      </w:r>
      <w:r w:rsidR="00AB0FB7">
        <w:t>se rapportant à eux se</w:t>
      </w:r>
      <w:r w:rsidR="008023B0">
        <w:t>ront incluses dans la liste.</w:t>
      </w:r>
    </w:p>
    <w:p w14:paraId="2AC6807A" w14:textId="57547FBC" w:rsidR="008023B0" w:rsidRDefault="001345AC" w:rsidP="00DD0791">
      <w:r w:rsidRPr="001345AC">
        <w:t xml:space="preserve">Les </w:t>
      </w:r>
      <w:r>
        <w:t>M</w:t>
      </w:r>
      <w:r w:rsidRPr="001345AC">
        <w:t xml:space="preserve">anagers et les </w:t>
      </w:r>
      <w:r>
        <w:t>P</w:t>
      </w:r>
      <w:r w:rsidRPr="001345AC">
        <w:t xml:space="preserve">ersonnes </w:t>
      </w:r>
      <w:r>
        <w:t>é</w:t>
      </w:r>
      <w:r w:rsidRPr="001345AC">
        <w:t xml:space="preserve">troitement </w:t>
      </w:r>
      <w:r>
        <w:t>Liées</w:t>
      </w:r>
      <w:r w:rsidRPr="001345AC">
        <w:t xml:space="preserve"> restent pleinement responsables du respect des lois applicables, y compris le Règlement sur les abus de marché.</w:t>
      </w:r>
    </w:p>
    <w:p w14:paraId="364A5642" w14:textId="5CDBF0E0" w:rsidR="008023B0" w:rsidRDefault="008023B0" w:rsidP="00DD0791"/>
    <w:p w14:paraId="7CB4A57A" w14:textId="383A2EAA" w:rsidR="008023B0" w:rsidRPr="008023B0" w:rsidRDefault="008023B0" w:rsidP="008023B0">
      <w:pPr>
        <w:pStyle w:val="Title"/>
        <w:rPr>
          <w:sz w:val="36"/>
        </w:rPr>
      </w:pPr>
      <w:r w:rsidRPr="008023B0">
        <w:rPr>
          <w:sz w:val="36"/>
        </w:rPr>
        <w:t>DISPOSITIONS FINALES</w:t>
      </w:r>
    </w:p>
    <w:p w14:paraId="0972D462" w14:textId="77777777" w:rsidR="00AE425A" w:rsidRPr="00152702" w:rsidRDefault="00AE425A" w:rsidP="00152702"/>
    <w:p w14:paraId="0C67FB9C" w14:textId="0E57FAD5" w:rsidR="00152702" w:rsidRPr="004C055A" w:rsidRDefault="003B4DE1" w:rsidP="00152702">
      <w:pPr>
        <w:rPr>
          <w:b/>
        </w:rPr>
      </w:pPr>
      <w:r w:rsidRPr="004C055A">
        <w:rPr>
          <w:b/>
        </w:rPr>
        <w:t xml:space="preserve">Le non-respect de la règlementation sur les abus de marché </w:t>
      </w:r>
      <w:r w:rsidR="00F678AC" w:rsidRPr="004C055A">
        <w:rPr>
          <w:b/>
        </w:rPr>
        <w:t>peut entrainer des mesures  administratives et criminelles</w:t>
      </w:r>
      <w:r w:rsidR="00EE0F64">
        <w:rPr>
          <w:b/>
        </w:rPr>
        <w:t xml:space="preserve"> et des sanctions</w:t>
      </w:r>
      <w:r w:rsidR="00F678AC" w:rsidRPr="004C055A">
        <w:rPr>
          <w:b/>
        </w:rPr>
        <w:t xml:space="preserve"> ainsi</w:t>
      </w:r>
      <w:r w:rsidR="00EE0F64">
        <w:rPr>
          <w:b/>
        </w:rPr>
        <w:t xml:space="preserve"> que</w:t>
      </w:r>
      <w:r w:rsidR="00F678AC" w:rsidRPr="004C055A">
        <w:rPr>
          <w:b/>
        </w:rPr>
        <w:t xml:space="preserve"> </w:t>
      </w:r>
      <w:r w:rsidR="004C055A" w:rsidRPr="004C055A">
        <w:rPr>
          <w:b/>
        </w:rPr>
        <w:t>leur responsabilité civile.</w:t>
      </w:r>
    </w:p>
    <w:p w14:paraId="22F909A6" w14:textId="27B4A024" w:rsidR="004C055A" w:rsidRDefault="004C055A" w:rsidP="00152702">
      <w:r>
        <w:t xml:space="preserve">De plus, </w:t>
      </w:r>
      <w:r w:rsidR="005646A7">
        <w:t xml:space="preserve">le non-respect des lois applicables ou de ce Code peut entrainer des mesures disciplinaires </w:t>
      </w:r>
      <w:r w:rsidR="00422361">
        <w:t>internes.</w:t>
      </w:r>
    </w:p>
    <w:p w14:paraId="57704524" w14:textId="45B89FEC" w:rsidR="00146BED" w:rsidRDefault="00146BED" w:rsidP="00152702">
      <w:r>
        <w:t xml:space="preserve">Si une personne a des doutes </w:t>
      </w:r>
      <w:r w:rsidR="00B106D9">
        <w:t>selon</w:t>
      </w:r>
      <w:r>
        <w:t xml:space="preserve"> qu’une certaine information </w:t>
      </w:r>
      <w:r w:rsidR="00B106D9">
        <w:t xml:space="preserve">puisse </w:t>
      </w:r>
      <w:r>
        <w:t>constitue</w:t>
      </w:r>
      <w:r w:rsidR="00B106D9">
        <w:t>r</w:t>
      </w:r>
      <w:r>
        <w:t xml:space="preserve"> une Information Privilégiée</w:t>
      </w:r>
      <w:r w:rsidR="00B0155A">
        <w:t xml:space="preserve"> ou </w:t>
      </w:r>
      <w:r w:rsidR="00B106D9">
        <w:t>en cas de</w:t>
      </w:r>
      <w:r w:rsidR="00B0155A">
        <w:t xml:space="preserve"> quelconque question concernant l</w:t>
      </w:r>
      <w:r w:rsidR="008B66C5">
        <w:t>’application de ce Code, cette personne devrait consulter le Compliance Officer.</w:t>
      </w:r>
    </w:p>
    <w:p w14:paraId="56DC03B7" w14:textId="55A4BCEE" w:rsidR="008B66C5" w:rsidRDefault="008B66C5" w:rsidP="00152702">
      <w:r>
        <w:t xml:space="preserve">Les Destinataires </w:t>
      </w:r>
      <w:r w:rsidR="00270F8F">
        <w:t xml:space="preserve">devront aussi informer le Compliance Officer </w:t>
      </w:r>
      <w:r w:rsidR="00EE0F64">
        <w:t>s’ils</w:t>
      </w:r>
      <w:r w:rsidR="00270F8F">
        <w:t xml:space="preserve"> pensent qu’il y a eu une fuite d’Information Privilégiée.</w:t>
      </w:r>
    </w:p>
    <w:p w14:paraId="6C7665B4" w14:textId="77777777" w:rsidR="00107B28" w:rsidRDefault="00270F8F" w:rsidP="00152702">
      <w:r>
        <w:t>L</w:t>
      </w:r>
      <w:r w:rsidR="008712A5">
        <w:t xml:space="preserve">e respect de ce Code n’exonérera pas les Destinataires de leur obligation de se conformer aux règlementations applicables </w:t>
      </w:r>
      <w:r w:rsidR="00340DB1">
        <w:t xml:space="preserve">aux </w:t>
      </w:r>
      <w:r w:rsidR="004D3278">
        <w:t>O</w:t>
      </w:r>
      <w:r w:rsidR="00340DB1">
        <w:t>pération</w:t>
      </w:r>
      <w:r w:rsidR="004D3278">
        <w:t>s</w:t>
      </w:r>
      <w:r w:rsidR="00340DB1">
        <w:t xml:space="preserve"> d’initié </w:t>
      </w:r>
      <w:r w:rsidR="00516FD4">
        <w:t xml:space="preserve">effectuées </w:t>
      </w:r>
      <w:r w:rsidR="004D3278">
        <w:t xml:space="preserve">sur des Instruments Financiers de la Société </w:t>
      </w:r>
      <w:r w:rsidR="00516FD4">
        <w:t xml:space="preserve">et sur ceux d’autre(s) société(s). Ce Code </w:t>
      </w:r>
      <w:r w:rsidR="00BF5246">
        <w:t xml:space="preserve">n’a pas vocation à être exhaustif ou de servir </w:t>
      </w:r>
      <w:r w:rsidR="00107B28">
        <w:t>de conseils juridiques aux Destinataires.</w:t>
      </w:r>
    </w:p>
    <w:p w14:paraId="4B4107EE" w14:textId="355A813C" w:rsidR="00687269" w:rsidRDefault="00DD0389" w:rsidP="00152702">
      <w:r>
        <w:t>Toute information qui est communiquée à la Société (en tant que contrôleur de données)</w:t>
      </w:r>
      <w:r w:rsidR="007A494C">
        <w:t xml:space="preserve"> et/ou au Compliance Officer dans le contexte de ce Code </w:t>
      </w:r>
      <w:r w:rsidR="00EE0F64">
        <w:t>et</w:t>
      </w:r>
      <w:r w:rsidR="007A494C">
        <w:t xml:space="preserve"> qui constitue des </w:t>
      </w:r>
      <w:r w:rsidR="00C25546">
        <w:t xml:space="preserve">données </w:t>
      </w:r>
      <w:r w:rsidR="007A494C">
        <w:t xml:space="preserve">personnelles </w:t>
      </w:r>
      <w:r w:rsidR="007A494C">
        <w:lastRenderedPageBreak/>
        <w:t xml:space="preserve">seront traitées </w:t>
      </w:r>
      <w:r w:rsidR="009202A2">
        <w:t>conformément</w:t>
      </w:r>
      <w:r w:rsidR="002426E7">
        <w:t xml:space="preserve"> à la l</w:t>
      </w:r>
      <w:r w:rsidR="00664757">
        <w:t>oi</w:t>
      </w:r>
      <w:r w:rsidR="002426E7">
        <w:t xml:space="preserve"> applicable </w:t>
      </w:r>
      <w:r w:rsidR="00664757">
        <w:t xml:space="preserve">sur </w:t>
      </w:r>
      <w:r w:rsidR="00664757" w:rsidRPr="00664757">
        <w:t>la vie privée et la protection des données</w:t>
      </w:r>
      <w:r w:rsidR="00664757">
        <w:t xml:space="preserve">. </w:t>
      </w:r>
      <w:r w:rsidR="00D316B5">
        <w:t xml:space="preserve">L’objectif du traitement des données </w:t>
      </w:r>
      <w:r w:rsidR="001345AC" w:rsidRPr="001345AC">
        <w:t>est de permettre à la Société de respecter ses obligations légales en vertu de la législation applicable en matière d’abus de marché, y compris le Règlement sur les abus de marché</w:t>
      </w:r>
      <w:r w:rsidR="001345AC">
        <w:t>,</w:t>
      </w:r>
      <w:r w:rsidR="00D61DF1">
        <w:t xml:space="preserve"> </w:t>
      </w:r>
      <w:r w:rsidR="001345AC" w:rsidRPr="001345AC">
        <w:t>et de satisfaire son intérêt légitime à garantir le respect par les Destinataires de cette législation</w:t>
      </w:r>
      <w:r w:rsidR="00E959A1">
        <w:t xml:space="preserve">. </w:t>
      </w:r>
      <w:r w:rsidR="00D73864">
        <w:t xml:space="preserve">Les données personnelles seront, en règle générale, </w:t>
      </w:r>
      <w:r w:rsidR="00CC65A2">
        <w:t xml:space="preserve">gardées pendant une période de </w:t>
      </w:r>
      <w:r w:rsidR="00EE0F64">
        <w:t xml:space="preserve">maximum </w:t>
      </w:r>
      <w:r w:rsidR="00162C24">
        <w:t xml:space="preserve">cinq ans </w:t>
      </w:r>
      <w:r w:rsidR="00EE0F64">
        <w:t>à partir de</w:t>
      </w:r>
      <w:r w:rsidR="00CC65A2">
        <w:t xml:space="preserve"> la </w:t>
      </w:r>
      <w:r w:rsidR="00854FDC">
        <w:t xml:space="preserve">fin du traitement </w:t>
      </w:r>
      <w:r w:rsidR="00AD6083">
        <w:t xml:space="preserve">mais pourront être gardées pour une plus longue période </w:t>
      </w:r>
      <w:r w:rsidR="00BB23FE">
        <w:t xml:space="preserve">dans des circonstances exceptionnelles (ex., </w:t>
      </w:r>
      <w:r w:rsidR="00A22D1C">
        <w:t>en cas de poursuite</w:t>
      </w:r>
      <w:r w:rsidR="00D635E4">
        <w:t>s</w:t>
      </w:r>
      <w:r w:rsidR="00A22D1C">
        <w:t xml:space="preserve"> </w:t>
      </w:r>
      <w:r w:rsidR="00D635E4">
        <w:t xml:space="preserve">ou de demandes </w:t>
      </w:r>
      <w:r w:rsidR="00A22D1C">
        <w:t>légale</w:t>
      </w:r>
      <w:r w:rsidR="00D635E4">
        <w:t>s</w:t>
      </w:r>
      <w:r w:rsidR="00A22D1C">
        <w:t xml:space="preserve"> </w:t>
      </w:r>
      <w:r w:rsidR="00D635E4">
        <w:t>provenant de l’autorité compétente</w:t>
      </w:r>
      <w:r w:rsidR="00423EF0">
        <w:t>)</w:t>
      </w:r>
      <w:r w:rsidR="001C6A0B">
        <w:t>.</w:t>
      </w:r>
      <w:r w:rsidR="00423EF0">
        <w:t xml:space="preserve"> La Société pourra partager </w:t>
      </w:r>
      <w:r w:rsidR="00EE0F64">
        <w:t xml:space="preserve">de </w:t>
      </w:r>
      <w:r w:rsidR="00423EF0">
        <w:t xml:space="preserve">telles </w:t>
      </w:r>
      <w:r w:rsidR="00AE29C5">
        <w:t>données personnelles aux autorités compétentes.</w:t>
      </w:r>
      <w:r w:rsidR="001C6A0B">
        <w:t xml:space="preserve"> Les personnes comprises dans la liste d’initiés, la liste des Managers et de leurs Personnes étroitement Liées ou</w:t>
      </w:r>
      <w:r w:rsidR="003F0BB7">
        <w:t xml:space="preserve"> dans</w:t>
      </w:r>
      <w:r w:rsidR="001C6A0B">
        <w:t xml:space="preserve"> la liste des Employés Désignés </w:t>
      </w:r>
      <w:r w:rsidR="003F0BB7">
        <w:t xml:space="preserve">ont accès à leurs informations personnelles et ont le droit (et l’obligation) de corriger les erreurs présentes en contactant le Compliance Officer. </w:t>
      </w:r>
      <w:r w:rsidR="007109F8">
        <w:t xml:space="preserve">Ces personnes sont habilitées à porter plainte </w:t>
      </w:r>
      <w:r w:rsidR="00162C24">
        <w:t>auprès de</w:t>
      </w:r>
      <w:r w:rsidR="008E16AE">
        <w:t xml:space="preserve"> l’autorité de surveillance compétente </w:t>
      </w:r>
      <w:r w:rsidR="00687269">
        <w:t>mais sont encouragées à contacter d’abord le Compliance Officer en cas de questions ou de doutes.</w:t>
      </w:r>
    </w:p>
    <w:p w14:paraId="00D0500A" w14:textId="77777777" w:rsidR="00957FA1" w:rsidRDefault="00957FA1" w:rsidP="00152702"/>
    <w:p w14:paraId="29677AFA" w14:textId="77777777" w:rsidR="00957FA1" w:rsidRDefault="00957FA1" w:rsidP="00152702"/>
    <w:p w14:paraId="5E22E728" w14:textId="77777777" w:rsidR="00957FA1" w:rsidRDefault="00957FA1" w:rsidP="00152702"/>
    <w:p w14:paraId="459F690C" w14:textId="77777777" w:rsidR="00957FA1" w:rsidRDefault="00957FA1" w:rsidP="00152702"/>
    <w:p w14:paraId="4CE47EC5" w14:textId="77777777" w:rsidR="00957FA1" w:rsidRDefault="00957FA1" w:rsidP="00152702"/>
    <w:p w14:paraId="55ABDC97" w14:textId="77777777" w:rsidR="00957FA1" w:rsidRDefault="00957FA1" w:rsidP="00152702"/>
    <w:p w14:paraId="06FAEFE3" w14:textId="77777777" w:rsidR="00957FA1" w:rsidRDefault="00957FA1" w:rsidP="00152702"/>
    <w:p w14:paraId="7AD739AF" w14:textId="77777777" w:rsidR="00957FA1" w:rsidRDefault="00957FA1" w:rsidP="00152702"/>
    <w:p w14:paraId="26B53F4A" w14:textId="77777777" w:rsidR="00957FA1" w:rsidRDefault="00957FA1" w:rsidP="00152702"/>
    <w:p w14:paraId="302A8CFB" w14:textId="77777777" w:rsidR="00957FA1" w:rsidRDefault="00957FA1" w:rsidP="00152702"/>
    <w:p w14:paraId="2946B98D" w14:textId="77777777" w:rsidR="00957FA1" w:rsidRDefault="00957FA1" w:rsidP="00152702"/>
    <w:p w14:paraId="256442E7" w14:textId="77777777" w:rsidR="00957FA1" w:rsidRPr="00363071" w:rsidRDefault="00957FA1" w:rsidP="00957FA1">
      <w:pPr>
        <w:jc w:val="center"/>
      </w:pPr>
    </w:p>
    <w:p w14:paraId="1267689E" w14:textId="77777777" w:rsidR="00957FA1" w:rsidRPr="00CF07AF" w:rsidRDefault="00957FA1" w:rsidP="00957FA1">
      <w:pPr>
        <w:jc w:val="center"/>
      </w:pPr>
      <w:r w:rsidRPr="00CF07AF">
        <w:t>*</w:t>
      </w:r>
      <w:r w:rsidRPr="00CF07AF">
        <w:tab/>
        <w:t>*</w:t>
      </w:r>
    </w:p>
    <w:p w14:paraId="242540EE" w14:textId="77777777" w:rsidR="00957FA1" w:rsidRPr="00CF07AF" w:rsidRDefault="00957FA1" w:rsidP="00957FA1">
      <w:pPr>
        <w:jc w:val="center"/>
      </w:pPr>
      <w:r w:rsidRPr="00CF07AF">
        <w:t>*</w:t>
      </w:r>
    </w:p>
    <w:p w14:paraId="111FAB4A" w14:textId="1949202E" w:rsidR="00270F8F" w:rsidRPr="00152702" w:rsidRDefault="00270F8F" w:rsidP="00957FA1">
      <w:pPr>
        <w:jc w:val="center"/>
      </w:pPr>
    </w:p>
    <w:p w14:paraId="562252D2" w14:textId="77777777" w:rsidR="0058741E" w:rsidRPr="00164E1F" w:rsidRDefault="0058741E" w:rsidP="0058741E"/>
    <w:p w14:paraId="7359DE5A" w14:textId="70D3B620" w:rsidR="00500292" w:rsidRDefault="00500292" w:rsidP="009C7D9E">
      <w:pPr>
        <w:rPr>
          <w:color w:val="92D050"/>
          <w:sz w:val="36"/>
        </w:rPr>
      </w:pPr>
    </w:p>
    <w:p w14:paraId="03A6D07D" w14:textId="3198EE1A" w:rsidR="00FA6E29" w:rsidRDefault="00FA6E29" w:rsidP="009C7D9E">
      <w:pPr>
        <w:rPr>
          <w:color w:val="92D050"/>
          <w:sz w:val="36"/>
        </w:rPr>
      </w:pPr>
    </w:p>
    <w:p w14:paraId="33DF654D" w14:textId="77777777" w:rsidR="00742E99" w:rsidRDefault="00742E99" w:rsidP="009C7D9E">
      <w:pPr>
        <w:rPr>
          <w:color w:val="92D050"/>
          <w:sz w:val="36"/>
        </w:rPr>
      </w:pPr>
    </w:p>
    <w:p w14:paraId="122A7E56" w14:textId="77777777" w:rsidR="00742E99" w:rsidRDefault="00742E99" w:rsidP="009C7D9E">
      <w:pPr>
        <w:rPr>
          <w:color w:val="92D050"/>
          <w:sz w:val="36"/>
        </w:rPr>
      </w:pPr>
    </w:p>
    <w:p w14:paraId="37CD5507" w14:textId="640DA8CA" w:rsidR="00CE54C9" w:rsidRPr="00CF07AF" w:rsidRDefault="00CE54C9" w:rsidP="00CE54C9">
      <w:pPr>
        <w:pStyle w:val="Title"/>
        <w:rPr>
          <w:sz w:val="36"/>
          <w:szCs w:val="36"/>
        </w:rPr>
      </w:pPr>
      <w:bookmarkStart w:id="0" w:name="_Toc19191412"/>
      <w:r w:rsidRPr="00CF07AF">
        <w:rPr>
          <w:sz w:val="36"/>
          <w:szCs w:val="36"/>
        </w:rPr>
        <w:lastRenderedPageBreak/>
        <w:t>ANNEXE 1</w:t>
      </w:r>
      <w:bookmarkEnd w:id="0"/>
      <w:r w:rsidR="00742E99">
        <w:rPr>
          <w:sz w:val="36"/>
          <w:szCs w:val="36"/>
        </w:rPr>
        <w:t xml:space="preserve"> </w:t>
      </w:r>
      <w:r w:rsidR="00742E99" w:rsidRPr="00742E99">
        <w:rPr>
          <w:sz w:val="36"/>
          <w:szCs w:val="36"/>
        </w:rPr>
        <w:t>–</w:t>
      </w:r>
      <w:r w:rsidR="00742E99">
        <w:rPr>
          <w:sz w:val="36"/>
          <w:szCs w:val="36"/>
        </w:rPr>
        <w:t xml:space="preserve"> Initié</w:t>
      </w:r>
    </w:p>
    <w:p w14:paraId="5B43AE34" w14:textId="77777777" w:rsidR="00CE54C9" w:rsidRPr="00CF07AF" w:rsidRDefault="00CE54C9" w:rsidP="00CE54C9"/>
    <w:p w14:paraId="4E7EF7BA" w14:textId="21B7DF92" w:rsidR="00CE54C9" w:rsidRPr="00CF07AF" w:rsidRDefault="00CE54C9" w:rsidP="00CE54C9">
      <w:r w:rsidRPr="00CF07AF">
        <w:t xml:space="preserve">À: IBA SA </w:t>
      </w:r>
    </w:p>
    <w:p w14:paraId="77F2778E" w14:textId="77777777" w:rsidR="00CE54C9" w:rsidRPr="00CF07AF" w:rsidRDefault="00CE54C9" w:rsidP="00CE54C9"/>
    <w:p w14:paraId="2BE16C63" w14:textId="6AFB20CC" w:rsidR="00CE54C9" w:rsidRPr="001D0EFE" w:rsidRDefault="008742DC" w:rsidP="00CE54C9">
      <w:r w:rsidRPr="001D0EFE">
        <w:t xml:space="preserve">Par la présente, je reconnais </w:t>
      </w:r>
      <w:r w:rsidR="001D0EFE" w:rsidRPr="001D0EFE">
        <w:t xml:space="preserve">avoir reçu le Dealing Code d’IBA (le </w:t>
      </w:r>
      <w:r w:rsidR="001D0EFE" w:rsidRPr="001D0EFE">
        <w:rPr>
          <w:b/>
        </w:rPr>
        <w:t>Code</w:t>
      </w:r>
      <w:r w:rsidR="001D0EFE" w:rsidRPr="001D0EFE">
        <w:t>) et je confirme que</w:t>
      </w:r>
      <w:r w:rsidR="00CE54C9" w:rsidRPr="001D0EFE">
        <w:t xml:space="preserve">: </w:t>
      </w:r>
    </w:p>
    <w:p w14:paraId="35CCCB2D" w14:textId="44B10F4E" w:rsidR="001D0EFE" w:rsidRPr="00275B8A" w:rsidRDefault="001D0EFE" w:rsidP="00CE54C9">
      <w:pPr>
        <w:pStyle w:val="ListParagraph"/>
        <w:numPr>
          <w:ilvl w:val="0"/>
          <w:numId w:val="6"/>
        </w:numPr>
      </w:pPr>
      <w:r w:rsidRPr="00275B8A">
        <w:t>J’ai lu, compris</w:t>
      </w:r>
      <w:r w:rsidR="00275B8A" w:rsidRPr="00275B8A">
        <w:t xml:space="preserve"> et </w:t>
      </w:r>
      <w:r w:rsidR="00EE0F64">
        <w:t xml:space="preserve">je </w:t>
      </w:r>
      <w:r w:rsidR="00275B8A" w:rsidRPr="00275B8A">
        <w:t>m</w:t>
      </w:r>
      <w:r w:rsidR="00275B8A">
        <w:t xml:space="preserve">’engage à me conformer au Code, </w:t>
      </w:r>
      <w:r w:rsidR="004511D9">
        <w:t>tel que modifié de temps à autre ;</w:t>
      </w:r>
    </w:p>
    <w:p w14:paraId="11AD645A" w14:textId="1B948170" w:rsidR="004511D9" w:rsidRPr="00181350" w:rsidRDefault="00CF2D69" w:rsidP="00CE54C9">
      <w:pPr>
        <w:pStyle w:val="ListParagraph"/>
        <w:numPr>
          <w:ilvl w:val="0"/>
          <w:numId w:val="6"/>
        </w:numPr>
      </w:pPr>
      <w:r w:rsidRPr="00181350">
        <w:t xml:space="preserve">Je suis conscient </w:t>
      </w:r>
      <w:r w:rsidR="00181350" w:rsidRPr="00181350">
        <w:t>de</w:t>
      </w:r>
      <w:r w:rsidR="007B5BAB">
        <w:t xml:space="preserve"> mes </w:t>
      </w:r>
      <w:r w:rsidR="00181350" w:rsidRPr="00181350">
        <w:t>o</w:t>
      </w:r>
      <w:r w:rsidR="00181350">
        <w:t xml:space="preserve">bligations juridiques et règlementaires </w:t>
      </w:r>
      <w:r w:rsidR="007B5BAB">
        <w:t xml:space="preserve">découlant de l’accès que je pourrais avoir </w:t>
      </w:r>
      <w:r w:rsidR="00213BD0">
        <w:t>à une Information Privilégié</w:t>
      </w:r>
      <w:r w:rsidR="00EE0F64">
        <w:t>e</w:t>
      </w:r>
      <w:r w:rsidR="00213BD0">
        <w:t xml:space="preserve"> (incluant les restrictions sur les </w:t>
      </w:r>
      <w:r w:rsidR="00EE0F64">
        <w:t>O</w:t>
      </w:r>
      <w:r w:rsidR="00213BD0">
        <w:t>pérations d’initié en rapport avec les Instruments Financiers de la Société) ;</w:t>
      </w:r>
    </w:p>
    <w:p w14:paraId="37A0EF54" w14:textId="61FE4FC9" w:rsidR="00213BD0" w:rsidRPr="00427A4D" w:rsidRDefault="00427A4D" w:rsidP="00CE54C9">
      <w:pPr>
        <w:pStyle w:val="ListParagraph"/>
        <w:numPr>
          <w:ilvl w:val="0"/>
          <w:numId w:val="6"/>
        </w:numPr>
      </w:pPr>
      <w:r w:rsidRPr="00427A4D">
        <w:t xml:space="preserve">Je suis conscient des </w:t>
      </w:r>
      <w:r>
        <w:t xml:space="preserve">sanctions attachées aux </w:t>
      </w:r>
      <w:r w:rsidR="00EE0F64">
        <w:t>O</w:t>
      </w:r>
      <w:r>
        <w:t>pérations d’initié, à la divulgation illégale d’Information Privilégiée</w:t>
      </w:r>
      <w:r w:rsidR="006649AB">
        <w:t xml:space="preserve"> et aux manipulations de marché et je comprends que, nonobstant l’existence de ce Code, je reste personnellement responsable </w:t>
      </w:r>
      <w:r w:rsidR="00384253">
        <w:t xml:space="preserve">de l’observance </w:t>
      </w:r>
      <w:r w:rsidR="004304BE">
        <w:t>de la loi ; et</w:t>
      </w:r>
    </w:p>
    <w:p w14:paraId="1F73E748" w14:textId="7C69A65B" w:rsidR="00CE54C9" w:rsidRPr="0030313A" w:rsidRDefault="004304BE" w:rsidP="0030313A">
      <w:pPr>
        <w:pStyle w:val="ListParagraph"/>
        <w:numPr>
          <w:ilvl w:val="0"/>
          <w:numId w:val="6"/>
        </w:numPr>
      </w:pPr>
      <w:r w:rsidRPr="0030313A">
        <w:t xml:space="preserve">Je comprends que </w:t>
      </w:r>
      <w:r w:rsidR="0030313A" w:rsidRPr="0030313A">
        <w:t>j'apparaîtrai s</w:t>
      </w:r>
      <w:r w:rsidR="0030313A">
        <w:t>ur la liste d’initiés maintenue par la Société</w:t>
      </w:r>
    </w:p>
    <w:p w14:paraId="3C7C8747" w14:textId="77777777" w:rsidR="00CE54C9" w:rsidRPr="00CF07AF" w:rsidRDefault="00CE54C9" w:rsidP="00CE54C9"/>
    <w:p w14:paraId="105E8BA2" w14:textId="7473F11B" w:rsidR="00CE54C9" w:rsidRPr="00591AA0" w:rsidRDefault="00136239" w:rsidP="00CE54C9">
      <w:r w:rsidRPr="0071037C">
        <w:t xml:space="preserve">Les termes utilisés qui ne sont pas définis aux présentes ont la signification qu'il leur est </w:t>
      </w:r>
      <w:r w:rsidR="00591AA0" w:rsidRPr="0071037C">
        <w:t>attribué dans le Code.</w:t>
      </w:r>
    </w:p>
    <w:p w14:paraId="161F7B5A" w14:textId="77777777" w:rsidR="00CE54C9" w:rsidRPr="00591AA0" w:rsidRDefault="00CE54C9" w:rsidP="00CE54C9"/>
    <w:p w14:paraId="50CBF9B2" w14:textId="6644B78B" w:rsidR="00CE54C9" w:rsidRPr="00295FF6" w:rsidRDefault="00295FF6" w:rsidP="00CE54C9">
      <w:r w:rsidRPr="00295FF6">
        <w:t>Prénom</w:t>
      </w:r>
      <w:r w:rsidR="00EE0F64">
        <w:t>(s)</w:t>
      </w:r>
      <w:r w:rsidRPr="00295FF6">
        <w:t xml:space="preserve"> et nom</w:t>
      </w:r>
      <w:r w:rsidR="00EE0F64">
        <w:t>(s)</w:t>
      </w:r>
      <w:r w:rsidRPr="00295FF6">
        <w:t xml:space="preserve"> de famille (en lettres </w:t>
      </w:r>
      <w:r>
        <w:t>capitales)</w:t>
      </w:r>
      <w:r w:rsidR="00CE54C9" w:rsidRPr="00295FF6">
        <w:t>:</w:t>
      </w:r>
      <w:r w:rsidR="00CE54C9" w:rsidRPr="00295FF6">
        <w:tab/>
        <w:t>………………………………………….</w:t>
      </w:r>
    </w:p>
    <w:p w14:paraId="3C36FEE0" w14:textId="7512D4B6" w:rsidR="00CE54C9" w:rsidRPr="00295FF6" w:rsidRDefault="00CE54C9" w:rsidP="00CE54C9">
      <w:r w:rsidRPr="00295FF6">
        <w:t>Position (</w:t>
      </w:r>
      <w:r w:rsidR="00295FF6" w:rsidRPr="00295FF6">
        <w:t>en lettres capitales</w:t>
      </w:r>
      <w:r w:rsidRPr="00295FF6">
        <w:t>):</w:t>
      </w:r>
      <w:r w:rsidRPr="00295FF6">
        <w:tab/>
      </w:r>
      <w:r w:rsidRPr="00295FF6">
        <w:tab/>
      </w:r>
      <w:r w:rsidRPr="00295FF6">
        <w:tab/>
      </w:r>
      <w:r w:rsidR="0052539A">
        <w:t xml:space="preserve">            </w:t>
      </w:r>
      <w:r w:rsidRPr="00295FF6">
        <w:t>………………………………………….</w:t>
      </w:r>
    </w:p>
    <w:p w14:paraId="24DCAFB8" w14:textId="66FC6F60" w:rsidR="00CE54C9" w:rsidRPr="00295FF6" w:rsidRDefault="00CE54C9" w:rsidP="00CE54C9">
      <w:r w:rsidRPr="00295FF6">
        <w:t>E-mail (</w:t>
      </w:r>
      <w:r w:rsidR="00295FF6" w:rsidRPr="00295FF6">
        <w:t>en lettres capitales</w:t>
      </w:r>
      <w:r w:rsidRPr="00295FF6">
        <w:t>):</w:t>
      </w:r>
      <w:r w:rsidRPr="00295FF6">
        <w:tab/>
      </w:r>
      <w:r w:rsidRPr="00295FF6">
        <w:tab/>
      </w:r>
      <w:r w:rsidRPr="00295FF6">
        <w:tab/>
      </w:r>
      <w:r w:rsidR="00BC54A8">
        <w:t xml:space="preserve">          </w:t>
      </w:r>
      <w:r w:rsidR="0052539A">
        <w:t xml:space="preserve">            </w:t>
      </w:r>
      <w:r w:rsidR="00BC54A8">
        <w:t xml:space="preserve"> </w:t>
      </w:r>
      <w:r w:rsidRPr="00295FF6">
        <w:t>………………………………………….</w:t>
      </w:r>
    </w:p>
    <w:p w14:paraId="414DDF3D" w14:textId="7FD8B8F7" w:rsidR="00CE54C9" w:rsidRPr="00BC54A8" w:rsidRDefault="00295FF6" w:rsidP="00CE54C9">
      <w:r w:rsidRPr="00BC54A8">
        <w:t xml:space="preserve">N° </w:t>
      </w:r>
      <w:r w:rsidR="00CE54C9" w:rsidRPr="00BC54A8">
        <w:t>Tel</w:t>
      </w:r>
      <w:r w:rsidRPr="00BC54A8">
        <w:t>:</w:t>
      </w:r>
      <w:r w:rsidR="00CE54C9" w:rsidRPr="00BC54A8">
        <w:tab/>
      </w:r>
      <w:r w:rsidR="00CE54C9" w:rsidRPr="00BC54A8">
        <w:tab/>
      </w:r>
      <w:r w:rsidR="00CE54C9" w:rsidRPr="00BC54A8">
        <w:tab/>
      </w:r>
      <w:r w:rsidR="00CE54C9" w:rsidRPr="00BC54A8">
        <w:tab/>
      </w:r>
      <w:r w:rsidR="00CE54C9" w:rsidRPr="00BC54A8">
        <w:tab/>
      </w:r>
      <w:r w:rsidR="00CE54C9" w:rsidRPr="00BC54A8">
        <w:tab/>
      </w:r>
      <w:r w:rsidR="00BC54A8">
        <w:t xml:space="preserve">          </w:t>
      </w:r>
      <w:r w:rsidR="0052539A">
        <w:t xml:space="preserve">            </w:t>
      </w:r>
      <w:r w:rsidR="00BC54A8">
        <w:t xml:space="preserve"> </w:t>
      </w:r>
      <w:r w:rsidR="00CE54C9" w:rsidRPr="00BC54A8">
        <w:t xml:space="preserve">…………………………………………. </w:t>
      </w:r>
    </w:p>
    <w:p w14:paraId="637A063E" w14:textId="004BB8A2" w:rsidR="00CE54C9" w:rsidRPr="00BC54A8" w:rsidRDefault="00BC54A8" w:rsidP="00CE54C9">
      <w:r w:rsidRPr="00BC54A8">
        <w:t>Adresse complète</w:t>
      </w:r>
      <w:r w:rsidR="00CE54C9" w:rsidRPr="00BC54A8">
        <w:t>:</w:t>
      </w:r>
      <w:r w:rsidR="00CE54C9" w:rsidRPr="00BC54A8">
        <w:tab/>
      </w:r>
      <w:r w:rsidR="00CE54C9" w:rsidRPr="00BC54A8">
        <w:tab/>
      </w:r>
      <w:r w:rsidR="00CE54C9" w:rsidRPr="00BC54A8">
        <w:tab/>
      </w:r>
      <w:r w:rsidR="00CE54C9" w:rsidRPr="00BC54A8">
        <w:tab/>
      </w:r>
      <w:r>
        <w:t xml:space="preserve">           </w:t>
      </w:r>
      <w:r w:rsidR="0083215F">
        <w:t xml:space="preserve">            </w:t>
      </w:r>
      <w:r w:rsidR="00CE54C9" w:rsidRPr="00BC54A8">
        <w:t>………………………………………….</w:t>
      </w:r>
    </w:p>
    <w:p w14:paraId="5B4E659E" w14:textId="262D669F" w:rsidR="00CE54C9" w:rsidRPr="00BC54A8" w:rsidRDefault="00BC54A8" w:rsidP="00CE54C9">
      <w:r w:rsidRPr="00BC54A8">
        <w:t>D</w:t>
      </w:r>
      <w:r w:rsidR="00CE54C9" w:rsidRPr="00BC54A8">
        <w:t>ate</w:t>
      </w:r>
      <w:r w:rsidRPr="00BC54A8">
        <w:t xml:space="preserve"> de signature</w:t>
      </w:r>
      <w:r w:rsidR="00CE54C9" w:rsidRPr="00BC54A8">
        <w:t>:</w:t>
      </w:r>
      <w:r w:rsidR="00CE54C9" w:rsidRPr="00BC54A8">
        <w:tab/>
      </w:r>
      <w:r w:rsidR="00CE54C9" w:rsidRPr="00BC54A8">
        <w:tab/>
      </w:r>
      <w:r w:rsidR="00CE54C9" w:rsidRPr="00BC54A8">
        <w:tab/>
      </w:r>
      <w:r w:rsidR="00CE54C9" w:rsidRPr="00BC54A8">
        <w:tab/>
      </w:r>
      <w:r w:rsidR="00CE54C9" w:rsidRPr="00BC54A8">
        <w:tab/>
      </w:r>
      <w:r w:rsidR="0083215F">
        <w:t xml:space="preserve">            </w:t>
      </w:r>
      <w:r w:rsidR="00CE54C9" w:rsidRPr="00BC54A8">
        <w:t>………………………………………….</w:t>
      </w:r>
    </w:p>
    <w:p w14:paraId="699D4A38" w14:textId="693F153E" w:rsidR="00CE54C9" w:rsidRPr="00CF07AF" w:rsidRDefault="00CE54C9" w:rsidP="00CE54C9">
      <w:r w:rsidRPr="00CF07AF">
        <w:t>Signature:</w:t>
      </w:r>
      <w:r w:rsidRPr="00CF07AF">
        <w:tab/>
      </w:r>
      <w:r w:rsidRPr="00CF07AF">
        <w:tab/>
      </w:r>
      <w:r w:rsidRPr="00CF07AF">
        <w:tab/>
      </w:r>
      <w:r w:rsidRPr="00CF07AF">
        <w:tab/>
      </w:r>
      <w:r w:rsidRPr="00CF07AF">
        <w:tab/>
      </w:r>
      <w:r w:rsidR="00BC54A8" w:rsidRPr="00CF07AF">
        <w:t xml:space="preserve">         </w:t>
      </w:r>
      <w:r w:rsidR="0083215F">
        <w:t xml:space="preserve">             </w:t>
      </w:r>
      <w:r w:rsidR="00BC54A8" w:rsidRPr="00CF07AF">
        <w:t xml:space="preserve">  </w:t>
      </w:r>
      <w:r w:rsidRPr="00CF07AF">
        <w:t>………………………………………….</w:t>
      </w:r>
    </w:p>
    <w:p w14:paraId="52352ECB" w14:textId="77777777" w:rsidR="00CE54C9" w:rsidRPr="00CF07AF" w:rsidRDefault="00CE54C9" w:rsidP="00CE54C9"/>
    <w:p w14:paraId="5D510387" w14:textId="77777777" w:rsidR="00CE54C9" w:rsidRPr="00CF07AF" w:rsidRDefault="00CE54C9" w:rsidP="00CE54C9"/>
    <w:p w14:paraId="08012D76" w14:textId="77777777" w:rsidR="00CE54C9" w:rsidRPr="00CF07AF" w:rsidRDefault="00CE54C9" w:rsidP="00CE54C9">
      <w:pPr>
        <w:rPr>
          <w:b/>
        </w:rPr>
      </w:pPr>
    </w:p>
    <w:p w14:paraId="3039AC0F" w14:textId="77777777" w:rsidR="00CE54C9" w:rsidRPr="00CF07AF" w:rsidRDefault="00CE54C9" w:rsidP="00CE54C9">
      <w:pPr>
        <w:rPr>
          <w:b/>
        </w:rPr>
      </w:pPr>
    </w:p>
    <w:p w14:paraId="2F8A8B06" w14:textId="190290F6" w:rsidR="00CE54C9" w:rsidRPr="000E6F29" w:rsidRDefault="00B14AB6" w:rsidP="00CE54C9">
      <w:pPr>
        <w:rPr>
          <w:b/>
        </w:rPr>
      </w:pPr>
      <w:r w:rsidRPr="000E6F29">
        <w:rPr>
          <w:b/>
        </w:rPr>
        <w:t xml:space="preserve">Veuillez remplir ce formulaire et le renvoyer au Compliance Officer par e-mail </w:t>
      </w:r>
      <w:r w:rsidR="000E6F29">
        <w:rPr>
          <w:b/>
        </w:rPr>
        <w:t>au</w:t>
      </w:r>
      <w:r w:rsidR="00CE54C9" w:rsidRPr="000E6F29">
        <w:rPr>
          <w:b/>
        </w:rPr>
        <w:t xml:space="preserve"> </w:t>
      </w:r>
      <w:hyperlink r:id="rId13" w:history="1">
        <w:r w:rsidR="00CE54C9" w:rsidRPr="000E6F29">
          <w:rPr>
            <w:rStyle w:val="Hyperlink"/>
          </w:rPr>
          <w:t>LegalCompliance@iba-group.com</w:t>
        </w:r>
      </w:hyperlink>
      <w:r w:rsidR="00CE54C9" w:rsidRPr="000E6F29">
        <w:rPr>
          <w:b/>
        </w:rPr>
        <w:t>.</w:t>
      </w:r>
    </w:p>
    <w:p w14:paraId="48AB0A44" w14:textId="77777777" w:rsidR="00CE54C9" w:rsidRDefault="00CE54C9" w:rsidP="00CE54C9">
      <w:pPr>
        <w:rPr>
          <w:b/>
        </w:rPr>
      </w:pPr>
    </w:p>
    <w:p w14:paraId="511E1347" w14:textId="77777777" w:rsidR="00742E99" w:rsidRDefault="00742E99" w:rsidP="00CE54C9">
      <w:pPr>
        <w:rPr>
          <w:b/>
        </w:rPr>
      </w:pPr>
    </w:p>
    <w:p w14:paraId="0F692908" w14:textId="77777777" w:rsidR="00742E99" w:rsidRPr="000E6F29" w:rsidRDefault="00742E99" w:rsidP="00CE54C9">
      <w:pPr>
        <w:rPr>
          <w:b/>
        </w:rPr>
      </w:pPr>
    </w:p>
    <w:p w14:paraId="185FEEEC" w14:textId="30743EA4" w:rsidR="00357963" w:rsidRPr="009A6A39" w:rsidRDefault="00357963" w:rsidP="00357963">
      <w:pPr>
        <w:pStyle w:val="Title"/>
        <w:rPr>
          <w:sz w:val="36"/>
          <w:szCs w:val="36"/>
        </w:rPr>
      </w:pPr>
      <w:bookmarkStart w:id="1" w:name="_Toc19191413"/>
      <w:r w:rsidRPr="009A6A39">
        <w:rPr>
          <w:sz w:val="36"/>
          <w:szCs w:val="36"/>
        </w:rPr>
        <w:lastRenderedPageBreak/>
        <w:t>ANNEX</w:t>
      </w:r>
      <w:r w:rsidR="00CB5F3D" w:rsidRPr="009A6A39">
        <w:rPr>
          <w:sz w:val="36"/>
          <w:szCs w:val="36"/>
        </w:rPr>
        <w:t>E</w:t>
      </w:r>
      <w:r w:rsidRPr="009A6A39">
        <w:rPr>
          <w:sz w:val="36"/>
          <w:szCs w:val="36"/>
        </w:rPr>
        <w:t xml:space="preserve"> 2</w:t>
      </w:r>
      <w:bookmarkEnd w:id="1"/>
      <w:r w:rsidR="00742E99">
        <w:rPr>
          <w:sz w:val="36"/>
          <w:szCs w:val="36"/>
        </w:rPr>
        <w:t xml:space="preserve"> </w:t>
      </w:r>
      <w:r w:rsidR="00742E99" w:rsidRPr="00742E99">
        <w:rPr>
          <w:sz w:val="36"/>
          <w:szCs w:val="36"/>
        </w:rPr>
        <w:t>–</w:t>
      </w:r>
      <w:r w:rsidR="00742E99">
        <w:rPr>
          <w:sz w:val="36"/>
          <w:szCs w:val="36"/>
        </w:rPr>
        <w:t xml:space="preserve"> </w:t>
      </w:r>
      <w:r w:rsidR="00742E99" w:rsidRPr="00742E99">
        <w:rPr>
          <w:sz w:val="36"/>
          <w:szCs w:val="36"/>
        </w:rPr>
        <w:t>Personnes exerçant des responsabilités dirigeantes (PDMR)</w:t>
      </w:r>
    </w:p>
    <w:p w14:paraId="335D924D" w14:textId="77777777" w:rsidR="00357963" w:rsidRPr="009A6A39" w:rsidRDefault="00357963" w:rsidP="00357963">
      <w:pPr>
        <w:rPr>
          <w:b/>
        </w:rPr>
      </w:pPr>
    </w:p>
    <w:p w14:paraId="27C26127" w14:textId="77777777" w:rsidR="00357963" w:rsidRPr="009A6A39" w:rsidRDefault="00357963" w:rsidP="00357963">
      <w:pPr>
        <w:rPr>
          <w:b/>
        </w:rPr>
      </w:pPr>
    </w:p>
    <w:p w14:paraId="6715CC17" w14:textId="0C977258" w:rsidR="00357963" w:rsidRPr="009A6A39" w:rsidRDefault="00CB5F3D" w:rsidP="00357963">
      <w:r w:rsidRPr="009A6A39">
        <w:t>À</w:t>
      </w:r>
      <w:r w:rsidR="00357963" w:rsidRPr="009A6A39">
        <w:t xml:space="preserve">: IBA SA </w:t>
      </w:r>
    </w:p>
    <w:p w14:paraId="4A436DAA" w14:textId="77777777" w:rsidR="00357963" w:rsidRPr="009A6A39" w:rsidRDefault="00357963" w:rsidP="00357963"/>
    <w:p w14:paraId="4ECA63F5" w14:textId="77777777" w:rsidR="00CB5F3D" w:rsidRPr="001D0EFE" w:rsidRDefault="00CB5F3D" w:rsidP="00CB5F3D">
      <w:r w:rsidRPr="001D0EFE">
        <w:t xml:space="preserve">Par la présente, je reconnais avoir reçu le Dealing Code d’IBA (le </w:t>
      </w:r>
      <w:r w:rsidRPr="001D0EFE">
        <w:rPr>
          <w:b/>
        </w:rPr>
        <w:t>Code</w:t>
      </w:r>
      <w:r w:rsidRPr="001D0EFE">
        <w:t xml:space="preserve">) et je confirme que: </w:t>
      </w:r>
    </w:p>
    <w:p w14:paraId="45699C86" w14:textId="2A2977BE" w:rsidR="00CB5F3D" w:rsidRPr="00275B8A" w:rsidRDefault="00CB5F3D" w:rsidP="00CB5F3D">
      <w:pPr>
        <w:pStyle w:val="ListParagraph"/>
        <w:numPr>
          <w:ilvl w:val="0"/>
          <w:numId w:val="9"/>
        </w:numPr>
      </w:pPr>
      <w:r w:rsidRPr="00275B8A">
        <w:t xml:space="preserve">J’ai lu, compris et </w:t>
      </w:r>
      <w:r w:rsidR="00EE0F64">
        <w:t xml:space="preserve">je </w:t>
      </w:r>
      <w:r w:rsidRPr="00275B8A">
        <w:t>m</w:t>
      </w:r>
      <w:r>
        <w:t>’engage à me conformer au Code, tel que modifié de temps à autre ;</w:t>
      </w:r>
    </w:p>
    <w:p w14:paraId="7FA69771" w14:textId="028AB7D2" w:rsidR="00CB5F3D" w:rsidRPr="00181350" w:rsidRDefault="00CB5F3D" w:rsidP="00CB5F3D">
      <w:pPr>
        <w:pStyle w:val="ListParagraph"/>
        <w:numPr>
          <w:ilvl w:val="0"/>
          <w:numId w:val="9"/>
        </w:numPr>
      </w:pPr>
      <w:r w:rsidRPr="00181350">
        <w:t>Je suis conscient de</w:t>
      </w:r>
      <w:r>
        <w:t xml:space="preserve"> mes </w:t>
      </w:r>
      <w:r w:rsidRPr="00181350">
        <w:t>o</w:t>
      </w:r>
      <w:r>
        <w:t>bligations juridiques et règlementaires découlant de l’accès que je pourrais avoir à une Information Privilégié</w:t>
      </w:r>
      <w:r w:rsidR="00EE0F64">
        <w:t>e</w:t>
      </w:r>
      <w:r>
        <w:t xml:space="preserve"> (incluant les restrictions sur les </w:t>
      </w:r>
      <w:r w:rsidR="00EE0F64">
        <w:t>O</w:t>
      </w:r>
      <w:r>
        <w:t>pérations d’initié en rapport avec les Instruments Financiers de la Société) ;</w:t>
      </w:r>
    </w:p>
    <w:p w14:paraId="22EEAB47" w14:textId="77241B53" w:rsidR="0049317A" w:rsidRDefault="00CB5F3D" w:rsidP="00CB5F3D">
      <w:pPr>
        <w:pStyle w:val="ListParagraph"/>
        <w:numPr>
          <w:ilvl w:val="0"/>
          <w:numId w:val="9"/>
        </w:numPr>
      </w:pPr>
      <w:r w:rsidRPr="00427A4D">
        <w:t xml:space="preserve">Je suis conscient des </w:t>
      </w:r>
      <w:r>
        <w:t xml:space="preserve">sanctions attachées aux </w:t>
      </w:r>
      <w:r w:rsidR="00EE0F64">
        <w:t>O</w:t>
      </w:r>
      <w:r>
        <w:t>pérations d’initié, à la divulgation illégale d’Information Privilégiée et aux manipulations de marché et je comprends que, nonobstant l’existence de ce Code, je reste personnellement responsable de l’observance de la loi ; et</w:t>
      </w:r>
    </w:p>
    <w:p w14:paraId="5F63E8E3" w14:textId="2ACBCDAC" w:rsidR="00357963" w:rsidRDefault="00CB5F3D" w:rsidP="00CB5F3D">
      <w:pPr>
        <w:pStyle w:val="ListParagraph"/>
        <w:numPr>
          <w:ilvl w:val="0"/>
          <w:numId w:val="9"/>
        </w:numPr>
      </w:pPr>
      <w:r w:rsidRPr="0030313A">
        <w:t>Je comprends que j'apparaîtrai s</w:t>
      </w:r>
      <w:r>
        <w:t>ur la liste d</w:t>
      </w:r>
      <w:r w:rsidR="0049317A">
        <w:t>es Managers</w:t>
      </w:r>
      <w:r>
        <w:t xml:space="preserve"> maintenue par la Société</w:t>
      </w:r>
    </w:p>
    <w:p w14:paraId="679DF8E1" w14:textId="642537DB" w:rsidR="0035465D" w:rsidRDefault="00D14B4F" w:rsidP="00CB5F3D">
      <w:pPr>
        <w:pStyle w:val="ListParagraph"/>
        <w:numPr>
          <w:ilvl w:val="0"/>
          <w:numId w:val="9"/>
        </w:numPr>
      </w:pPr>
      <w:r>
        <w:t xml:space="preserve">Je fournis, en tant que Manager, les renseignements </w:t>
      </w:r>
      <w:r w:rsidR="00EE0F64">
        <w:t>suivants</w:t>
      </w:r>
      <w:r w:rsidR="00562D6F">
        <w:t xml:space="preserve"> concernant les </w:t>
      </w:r>
      <w:r w:rsidR="00831DE5">
        <w:t>Personnes</w:t>
      </w:r>
      <w:r w:rsidR="00734536">
        <w:t xml:space="preserve"> qui me sont </w:t>
      </w:r>
      <w:r w:rsidR="00831DE5">
        <w:t xml:space="preserve">étroitement Liées </w:t>
      </w:r>
    </w:p>
    <w:p w14:paraId="1C5D2C98" w14:textId="77777777" w:rsidR="00831DE5" w:rsidRDefault="00831DE5" w:rsidP="00831DE5">
      <w:pPr>
        <w:pStyle w:val="ListParagraph"/>
        <w:numPr>
          <w:ilvl w:val="1"/>
          <w:numId w:val="9"/>
        </w:numPr>
      </w:pPr>
      <w:r>
        <w:t>Si personne physique : prénom(s), nom(s), nom(s) de naissance (si différent), adresse complète du domicile et adresse e-mail ou,</w:t>
      </w:r>
    </w:p>
    <w:p w14:paraId="24EF11BB" w14:textId="54437AE4" w:rsidR="00831DE5" w:rsidRDefault="00831DE5" w:rsidP="00831DE5">
      <w:pPr>
        <w:pStyle w:val="ListParagraph"/>
        <w:numPr>
          <w:ilvl w:val="1"/>
          <w:numId w:val="9"/>
        </w:numPr>
      </w:pPr>
      <w:r>
        <w:t>Si personne morale : dénomination sociale et forme légale, adresse légale, numéro d’enregistrement et le(s) prénom(s), nom(s) et adresse e-mail de son représentant (permanent).</w:t>
      </w:r>
    </w:p>
    <w:p w14:paraId="200527E8" w14:textId="3D5705E9" w:rsidR="0049317A" w:rsidRDefault="0049317A" w:rsidP="0049317A"/>
    <w:p w14:paraId="0F57B4E9" w14:textId="662DA378" w:rsidR="0049317A" w:rsidRDefault="0055482C" w:rsidP="0049317A">
      <w:r w:rsidRPr="0071037C">
        <w:t>Les termes utilisés qui ne sont pas définis aux présentes ont la signification qu'il leur est attribué dans le Code.</w:t>
      </w:r>
    </w:p>
    <w:p w14:paraId="22FFC30B" w14:textId="77777777" w:rsidR="0049317A" w:rsidRPr="00CB5F3D" w:rsidRDefault="0049317A" w:rsidP="0049317A"/>
    <w:p w14:paraId="16EA2FD3" w14:textId="3F3947D2" w:rsidR="00357963" w:rsidRPr="00EE0F64" w:rsidRDefault="00AB2C29" w:rsidP="00357963">
      <w:pPr>
        <w:rPr>
          <w:u w:val="single"/>
        </w:rPr>
      </w:pPr>
      <w:r w:rsidRPr="00EE0F64">
        <w:rPr>
          <w:u w:val="single"/>
        </w:rPr>
        <w:t>Renseignement</w:t>
      </w:r>
      <w:r w:rsidR="00EE0F64" w:rsidRPr="00EE0F64">
        <w:rPr>
          <w:u w:val="single"/>
        </w:rPr>
        <w:t>s</w:t>
      </w:r>
      <w:r w:rsidRPr="00EE0F64">
        <w:rPr>
          <w:u w:val="single"/>
        </w:rPr>
        <w:t xml:space="preserve"> à propos du Manager</w:t>
      </w:r>
    </w:p>
    <w:p w14:paraId="5D178613" w14:textId="0C9A637B" w:rsidR="00AB2C29" w:rsidRPr="00295FF6" w:rsidRDefault="00AB2C29" w:rsidP="00AB2C29">
      <w:r w:rsidRPr="00295FF6">
        <w:t>Prénom</w:t>
      </w:r>
      <w:r w:rsidR="00EE0F64">
        <w:t>(s)</w:t>
      </w:r>
      <w:r w:rsidRPr="00295FF6">
        <w:t xml:space="preserve"> et nom</w:t>
      </w:r>
      <w:r w:rsidR="00EE0F64">
        <w:t>(s)</w:t>
      </w:r>
      <w:r w:rsidRPr="00295FF6">
        <w:t xml:space="preserve"> de famille (en lettres </w:t>
      </w:r>
      <w:r>
        <w:t>capitales)</w:t>
      </w:r>
      <w:r w:rsidRPr="00295FF6">
        <w:t>:</w:t>
      </w:r>
      <w:r w:rsidRPr="00295FF6">
        <w:tab/>
        <w:t>………………………………………….</w:t>
      </w:r>
    </w:p>
    <w:p w14:paraId="6A7F6935" w14:textId="2165BB12" w:rsidR="00AB2C29" w:rsidRPr="00295FF6" w:rsidRDefault="00AB2C29" w:rsidP="00AB2C29">
      <w:r w:rsidRPr="00295FF6">
        <w:t>Position (en lettres capitales):</w:t>
      </w:r>
      <w:r w:rsidRPr="00295FF6">
        <w:tab/>
      </w:r>
      <w:r w:rsidRPr="00295FF6">
        <w:tab/>
      </w:r>
      <w:r w:rsidRPr="00295FF6">
        <w:tab/>
      </w:r>
      <w:r w:rsidR="0083215F">
        <w:t xml:space="preserve">           </w:t>
      </w:r>
      <w:r w:rsidRPr="00295FF6">
        <w:t>………………………………………….</w:t>
      </w:r>
    </w:p>
    <w:p w14:paraId="34F3FC15" w14:textId="1FD9F93A" w:rsidR="00AB2C29" w:rsidRPr="00295FF6" w:rsidRDefault="00AB2C29" w:rsidP="00AB2C29">
      <w:r w:rsidRPr="00295FF6">
        <w:t>E-mail (en lettres capitales):</w:t>
      </w:r>
      <w:r w:rsidRPr="00295FF6">
        <w:tab/>
      </w:r>
      <w:r w:rsidRPr="00295FF6">
        <w:tab/>
      </w:r>
      <w:r w:rsidRPr="00295FF6">
        <w:tab/>
      </w:r>
      <w:r>
        <w:t xml:space="preserve">         </w:t>
      </w:r>
      <w:r w:rsidR="0083215F">
        <w:t xml:space="preserve">      </w:t>
      </w:r>
      <w:r w:rsidR="007944B0">
        <w:t xml:space="preserve">      </w:t>
      </w:r>
      <w:r>
        <w:t xml:space="preserve">  </w:t>
      </w:r>
      <w:r w:rsidRPr="00295FF6">
        <w:t>………………………………………….</w:t>
      </w:r>
    </w:p>
    <w:p w14:paraId="0F1A85B4" w14:textId="175BBCC2" w:rsidR="00AB2C29" w:rsidRPr="00BC54A8" w:rsidRDefault="00AB2C29" w:rsidP="00AB2C29">
      <w:r w:rsidRPr="00BC54A8">
        <w:t>N° Tel:</w:t>
      </w:r>
      <w:r w:rsidRPr="00BC54A8">
        <w:tab/>
      </w:r>
      <w:r w:rsidRPr="00BC54A8">
        <w:tab/>
      </w:r>
      <w:r w:rsidRPr="00BC54A8">
        <w:tab/>
      </w:r>
      <w:r w:rsidRPr="00BC54A8">
        <w:tab/>
      </w:r>
      <w:r w:rsidRPr="00BC54A8">
        <w:tab/>
      </w:r>
      <w:r w:rsidRPr="00BC54A8">
        <w:tab/>
      </w:r>
      <w:r>
        <w:t xml:space="preserve">        </w:t>
      </w:r>
      <w:r w:rsidR="007944B0">
        <w:t xml:space="preserve">            </w:t>
      </w:r>
      <w:r>
        <w:t xml:space="preserve">   </w:t>
      </w:r>
      <w:r w:rsidRPr="00BC54A8">
        <w:t xml:space="preserve">…………………………………………. </w:t>
      </w:r>
    </w:p>
    <w:p w14:paraId="0787F63A" w14:textId="69B73B97" w:rsidR="00AB2C29" w:rsidRPr="00BC54A8" w:rsidRDefault="00AB2C29" w:rsidP="00AB2C29">
      <w:r w:rsidRPr="00BC54A8">
        <w:t>Adresse complète:</w:t>
      </w:r>
      <w:r w:rsidRPr="00BC54A8">
        <w:tab/>
      </w:r>
      <w:r w:rsidRPr="00BC54A8">
        <w:tab/>
      </w:r>
      <w:r w:rsidRPr="00BC54A8">
        <w:tab/>
      </w:r>
      <w:r w:rsidRPr="00BC54A8">
        <w:tab/>
      </w:r>
      <w:r>
        <w:t xml:space="preserve">         </w:t>
      </w:r>
      <w:r w:rsidR="007944B0">
        <w:t xml:space="preserve">            </w:t>
      </w:r>
      <w:r>
        <w:t xml:space="preserve">  </w:t>
      </w:r>
      <w:r w:rsidRPr="00BC54A8">
        <w:t>………………………………………….</w:t>
      </w:r>
    </w:p>
    <w:p w14:paraId="05FDCC84" w14:textId="56BE81A7" w:rsidR="00AB2C29" w:rsidRPr="00BC54A8" w:rsidRDefault="00AB2C29" w:rsidP="00AB2C29">
      <w:r w:rsidRPr="00BC54A8">
        <w:t>Date de signature:</w:t>
      </w:r>
      <w:r w:rsidRPr="00BC54A8">
        <w:tab/>
      </w:r>
      <w:r w:rsidRPr="00BC54A8">
        <w:tab/>
      </w:r>
      <w:r w:rsidRPr="00BC54A8">
        <w:tab/>
      </w:r>
      <w:r w:rsidRPr="00BC54A8">
        <w:tab/>
      </w:r>
      <w:r w:rsidRPr="00BC54A8">
        <w:tab/>
      </w:r>
      <w:r w:rsidR="007944B0">
        <w:t xml:space="preserve">           </w:t>
      </w:r>
      <w:r w:rsidRPr="00BC54A8">
        <w:t>………………………………………….</w:t>
      </w:r>
    </w:p>
    <w:p w14:paraId="2F63B769" w14:textId="12D92EC8" w:rsidR="00357963" w:rsidRDefault="00AB2C29" w:rsidP="00AB2C29">
      <w:r w:rsidRPr="00BC54A8">
        <w:t>Signature:</w:t>
      </w:r>
    </w:p>
    <w:p w14:paraId="30E459BE" w14:textId="77777777" w:rsidR="003C7627" w:rsidRPr="00CF07AF" w:rsidRDefault="003C7627" w:rsidP="00AB2C29"/>
    <w:p w14:paraId="1F800898" w14:textId="77777777" w:rsidR="00357963" w:rsidRPr="00CF07AF" w:rsidRDefault="00357963" w:rsidP="00357963">
      <w:pPr>
        <w:rPr>
          <w:u w:val="single"/>
        </w:rPr>
      </w:pPr>
    </w:p>
    <w:p w14:paraId="0DD673B5" w14:textId="77777777" w:rsidR="00357963" w:rsidRPr="00CF07AF" w:rsidRDefault="00357963" w:rsidP="00357963">
      <w:pPr>
        <w:rPr>
          <w:u w:val="single"/>
        </w:rPr>
      </w:pPr>
    </w:p>
    <w:p w14:paraId="77219AFA" w14:textId="19E71963" w:rsidR="00357963" w:rsidRPr="003C7627" w:rsidRDefault="003C7627" w:rsidP="00357963">
      <w:pPr>
        <w:rPr>
          <w:u w:val="single"/>
        </w:rPr>
      </w:pPr>
      <w:r w:rsidRPr="003C7627">
        <w:rPr>
          <w:u w:val="single"/>
        </w:rPr>
        <w:t>Renseignement</w:t>
      </w:r>
      <w:r w:rsidR="00EE0F64">
        <w:rPr>
          <w:u w:val="single"/>
        </w:rPr>
        <w:t>s</w:t>
      </w:r>
      <w:r w:rsidRPr="003C7627">
        <w:rPr>
          <w:u w:val="single"/>
        </w:rPr>
        <w:t xml:space="preserve"> à propos des P</w:t>
      </w:r>
      <w:r>
        <w:rPr>
          <w:u w:val="single"/>
        </w:rPr>
        <w:t>ersonnes étroitement Liées</w:t>
      </w:r>
    </w:p>
    <w:p w14:paraId="5F4359D0" w14:textId="77777777" w:rsidR="00357963" w:rsidRPr="003C7627" w:rsidRDefault="00357963" w:rsidP="00357963"/>
    <w:p w14:paraId="35D9571B" w14:textId="7FDE1727" w:rsidR="00357963" w:rsidRPr="001B4B36" w:rsidRDefault="00DF23C6" w:rsidP="00357963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Si </w:t>
      </w:r>
      <w:r>
        <w:rPr>
          <w:i/>
          <w:lang w:val="en-US"/>
        </w:rPr>
        <w:t>personne physique</w:t>
      </w:r>
      <w:r w:rsidR="00357963" w:rsidRPr="00EE718F">
        <w:rPr>
          <w:i/>
          <w:lang w:val="en-US"/>
        </w:rPr>
        <w:t>:</w:t>
      </w:r>
    </w:p>
    <w:p w14:paraId="6DEF78C7" w14:textId="77777777" w:rsidR="00357963" w:rsidRPr="001B4B36" w:rsidRDefault="00357963" w:rsidP="00357963">
      <w:pPr>
        <w:rPr>
          <w:lang w:val="en-US"/>
        </w:rPr>
      </w:pPr>
    </w:p>
    <w:p w14:paraId="16F95F8F" w14:textId="5157EB8A" w:rsidR="00357963" w:rsidRPr="00EE0F64" w:rsidRDefault="00DF23C6" w:rsidP="00357963">
      <w:r w:rsidRPr="00EE0F64">
        <w:t>Prénom</w:t>
      </w:r>
      <w:r w:rsidR="00EE0F64" w:rsidRPr="00EE0F64">
        <w:t>(s</w:t>
      </w:r>
      <w:r w:rsidR="00EE0F64">
        <w:t>)</w:t>
      </w:r>
      <w:r w:rsidR="00F36185" w:rsidRPr="00EE0F64">
        <w:t xml:space="preserve"> (en lettres capital</w:t>
      </w:r>
      <w:r w:rsidR="00EE0F64">
        <w:t>e</w:t>
      </w:r>
      <w:r w:rsidR="00F36185" w:rsidRPr="00EE0F64">
        <w:t>s)</w:t>
      </w:r>
      <w:r w:rsidR="00357963" w:rsidRPr="00EE0F64">
        <w:t xml:space="preserve">:                             </w:t>
      </w:r>
      <w:r w:rsidR="004D6CAD" w:rsidRPr="00EE0F64">
        <w:t xml:space="preserve">               </w:t>
      </w:r>
      <w:r w:rsidR="00357963" w:rsidRPr="00EE0F64">
        <w:t>………………………………………….</w:t>
      </w:r>
    </w:p>
    <w:p w14:paraId="77D3AEC3" w14:textId="27610DB7" w:rsidR="00357963" w:rsidRPr="00F36185" w:rsidRDefault="00F36185" w:rsidP="00357963">
      <w:r w:rsidRPr="00F36185">
        <w:t>Nom</w:t>
      </w:r>
      <w:r w:rsidR="00EE0F64">
        <w:t>(s)</w:t>
      </w:r>
      <w:r w:rsidRPr="00F36185">
        <w:t xml:space="preserve"> de famille </w:t>
      </w:r>
      <w:r w:rsidR="00357963" w:rsidRPr="00F36185">
        <w:t>(</w:t>
      </w:r>
      <w:r>
        <w:t>en lettres capitales</w:t>
      </w:r>
      <w:r w:rsidR="00357963" w:rsidRPr="00F36185">
        <w:t>):                               ………………………………………….</w:t>
      </w:r>
    </w:p>
    <w:p w14:paraId="0EE4696D" w14:textId="0E4092AD" w:rsidR="00357963" w:rsidRPr="00F36185" w:rsidRDefault="00F36185" w:rsidP="00357963">
      <w:r w:rsidRPr="00F36185">
        <w:t>Nom</w:t>
      </w:r>
      <w:r w:rsidR="00EE0F64">
        <w:t>(s)</w:t>
      </w:r>
      <w:r w:rsidRPr="00F36185">
        <w:t xml:space="preserve"> de naissance (si différ</w:t>
      </w:r>
      <w:r>
        <w:t>ent) (en lettres capitales)</w:t>
      </w:r>
      <w:r w:rsidR="00357963" w:rsidRPr="00F36185">
        <w:t xml:space="preserve">:    </w:t>
      </w:r>
      <w:r w:rsidR="004D6CAD">
        <w:t xml:space="preserve"> </w:t>
      </w:r>
      <w:r w:rsidR="00357963" w:rsidRPr="00F36185">
        <w:t>………………………………………….</w:t>
      </w:r>
    </w:p>
    <w:p w14:paraId="6BAD345D" w14:textId="40621027" w:rsidR="00357963" w:rsidRDefault="00F82C9D" w:rsidP="00357963">
      <w:pPr>
        <w:rPr>
          <w:lang w:val="en-US"/>
        </w:rPr>
      </w:pPr>
      <w:proofErr w:type="spellStart"/>
      <w:r>
        <w:rPr>
          <w:lang w:val="en-US"/>
        </w:rPr>
        <w:t>Adresse</w:t>
      </w:r>
      <w:proofErr w:type="spellEnd"/>
      <w:r>
        <w:rPr>
          <w:lang w:val="en-US"/>
        </w:rPr>
        <w:t xml:space="preserve"> complete:</w:t>
      </w:r>
      <w:r w:rsidR="00357963">
        <w:rPr>
          <w:lang w:val="en-US"/>
        </w:rPr>
        <w:t xml:space="preserve">                              </w:t>
      </w:r>
      <w:r w:rsidR="004D6CAD">
        <w:rPr>
          <w:lang w:val="en-US"/>
        </w:rPr>
        <w:t xml:space="preserve">                             </w:t>
      </w:r>
      <w:r w:rsidR="007944B0">
        <w:rPr>
          <w:lang w:val="en-US"/>
        </w:rPr>
        <w:t xml:space="preserve">    </w:t>
      </w:r>
      <w:r w:rsidR="00357963" w:rsidRPr="009400D5">
        <w:rPr>
          <w:lang w:val="en-US"/>
        </w:rPr>
        <w:t>………………………………………….</w:t>
      </w:r>
    </w:p>
    <w:p w14:paraId="6EBED5B5" w14:textId="19E10B88" w:rsidR="00357963" w:rsidRDefault="00357963" w:rsidP="00357963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</w:t>
      </w:r>
      <w:r w:rsidR="004D6CAD">
        <w:rPr>
          <w:lang w:val="en-US"/>
        </w:rPr>
        <w:t xml:space="preserve">             </w:t>
      </w:r>
      <w:r w:rsidR="007944B0">
        <w:rPr>
          <w:lang w:val="en-US"/>
        </w:rPr>
        <w:t xml:space="preserve">    </w:t>
      </w:r>
      <w:r w:rsidRPr="009400D5">
        <w:rPr>
          <w:lang w:val="en-US"/>
        </w:rPr>
        <w:t>………………………………………….</w:t>
      </w:r>
    </w:p>
    <w:p w14:paraId="2A197FC2" w14:textId="11A5662B" w:rsidR="00357963" w:rsidRDefault="00357963" w:rsidP="00357963">
      <w:pPr>
        <w:rPr>
          <w:lang w:val="en-US"/>
        </w:rPr>
      </w:pPr>
      <w:r w:rsidRPr="0071037C">
        <w:rPr>
          <w:lang w:val="en-US"/>
        </w:rPr>
        <w:t>e-mail address:</w:t>
      </w:r>
      <w:r>
        <w:rPr>
          <w:lang w:val="en-US"/>
        </w:rPr>
        <w:t xml:space="preserve">                                                  </w:t>
      </w:r>
      <w:r w:rsidR="004D6CAD">
        <w:rPr>
          <w:lang w:val="en-US"/>
        </w:rPr>
        <w:t xml:space="preserve">              </w:t>
      </w:r>
      <w:r w:rsidR="007944B0">
        <w:rPr>
          <w:lang w:val="en-US"/>
        </w:rPr>
        <w:t xml:space="preserve">    </w:t>
      </w:r>
      <w:r w:rsidRPr="009400D5">
        <w:rPr>
          <w:lang w:val="en-US"/>
        </w:rPr>
        <w:t>………………………………………….</w:t>
      </w:r>
    </w:p>
    <w:p w14:paraId="2F470AD2" w14:textId="77777777" w:rsidR="00357963" w:rsidRDefault="00357963" w:rsidP="00357963">
      <w:pPr>
        <w:rPr>
          <w:lang w:val="en-US"/>
        </w:rPr>
      </w:pPr>
    </w:p>
    <w:p w14:paraId="5376EFDB" w14:textId="77777777" w:rsidR="00357963" w:rsidRDefault="00357963" w:rsidP="00357963">
      <w:pPr>
        <w:rPr>
          <w:lang w:val="en-US"/>
        </w:rPr>
      </w:pPr>
    </w:p>
    <w:p w14:paraId="160A2EF4" w14:textId="77777777" w:rsidR="004D6CAD" w:rsidRPr="001B4B36" w:rsidRDefault="004D6CAD" w:rsidP="004D6CAD">
      <w:pPr>
        <w:rPr>
          <w:lang w:val="en-US"/>
        </w:rPr>
      </w:pPr>
    </w:p>
    <w:p w14:paraId="1FB7FDA4" w14:textId="10C81983" w:rsidR="004D6CAD" w:rsidRPr="004D6CAD" w:rsidRDefault="004D6CAD" w:rsidP="004D6CAD">
      <w:r w:rsidRPr="004D6CAD">
        <w:t>Prénom</w:t>
      </w:r>
      <w:r w:rsidR="00EE0F64">
        <w:t>(s)</w:t>
      </w:r>
      <w:r w:rsidRPr="004D6CAD">
        <w:t xml:space="preserve"> (en lettres capital</w:t>
      </w:r>
      <w:r w:rsidR="00EE0F64">
        <w:t>e</w:t>
      </w:r>
      <w:r w:rsidRPr="004D6CAD">
        <w:t>s):                                            ………………………………………….</w:t>
      </w:r>
    </w:p>
    <w:p w14:paraId="708A3C7D" w14:textId="0E1E600E" w:rsidR="004D6CAD" w:rsidRPr="00F36185" w:rsidRDefault="004D6CAD" w:rsidP="004D6CAD">
      <w:r w:rsidRPr="00F36185">
        <w:t>Nom</w:t>
      </w:r>
      <w:r w:rsidR="00EE0F64">
        <w:t>(s)</w:t>
      </w:r>
      <w:r w:rsidRPr="00F36185">
        <w:t xml:space="preserve"> de famille (</w:t>
      </w:r>
      <w:r>
        <w:t>en lettres capitales</w:t>
      </w:r>
      <w:r w:rsidRPr="00F36185">
        <w:t>):                               ………………………………………….</w:t>
      </w:r>
    </w:p>
    <w:p w14:paraId="023F854B" w14:textId="43C13708" w:rsidR="004D6CAD" w:rsidRPr="00F36185" w:rsidRDefault="004D6CAD" w:rsidP="004D6CAD">
      <w:r w:rsidRPr="00F36185">
        <w:t>Nom</w:t>
      </w:r>
      <w:r w:rsidR="00EE0F64">
        <w:t>(s)</w:t>
      </w:r>
      <w:r w:rsidRPr="00F36185">
        <w:t xml:space="preserve"> de naissance (si différ</w:t>
      </w:r>
      <w:r>
        <w:t>ent) (en lettres capitales)</w:t>
      </w:r>
      <w:r w:rsidRPr="00F36185">
        <w:t xml:space="preserve">:    </w:t>
      </w:r>
      <w:r>
        <w:t xml:space="preserve"> </w:t>
      </w:r>
      <w:r w:rsidRPr="00F36185">
        <w:t>………………………………………….</w:t>
      </w:r>
    </w:p>
    <w:p w14:paraId="59E947B7" w14:textId="79DF3AB8" w:rsidR="004D6CAD" w:rsidRDefault="004D6CAD" w:rsidP="004D6CAD">
      <w:pPr>
        <w:rPr>
          <w:lang w:val="en-US"/>
        </w:rPr>
      </w:pPr>
      <w:r>
        <w:rPr>
          <w:lang w:val="en-US"/>
        </w:rPr>
        <w:t xml:space="preserve">Adresse complete:                                                          </w:t>
      </w:r>
      <w:r w:rsidR="00610EAD">
        <w:rPr>
          <w:lang w:val="en-US"/>
        </w:rPr>
        <w:t xml:space="preserve">     </w:t>
      </w:r>
      <w:r>
        <w:rPr>
          <w:lang w:val="en-US"/>
        </w:rPr>
        <w:t xml:space="preserve"> </w:t>
      </w:r>
      <w:r w:rsidRPr="009400D5">
        <w:rPr>
          <w:lang w:val="en-US"/>
        </w:rPr>
        <w:t>………………………………………….</w:t>
      </w:r>
    </w:p>
    <w:p w14:paraId="65711D88" w14:textId="2728C09E" w:rsidR="004D6CAD" w:rsidRPr="0071037C" w:rsidRDefault="004D6CAD" w:rsidP="004D6CAD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</w:t>
      </w:r>
      <w:r w:rsidR="00610EAD">
        <w:rPr>
          <w:lang w:val="en-US"/>
        </w:rPr>
        <w:t xml:space="preserve">    </w:t>
      </w:r>
      <w:r w:rsidRPr="0071037C">
        <w:rPr>
          <w:lang w:val="en-US"/>
        </w:rPr>
        <w:t>………………………………………….</w:t>
      </w:r>
    </w:p>
    <w:p w14:paraId="7C9D9C96" w14:textId="5F5BF601" w:rsidR="00357963" w:rsidRDefault="004D6CAD" w:rsidP="004D6CAD">
      <w:pPr>
        <w:rPr>
          <w:lang w:val="en-US"/>
        </w:rPr>
      </w:pPr>
      <w:r w:rsidRPr="0071037C">
        <w:rPr>
          <w:lang w:val="en-US"/>
        </w:rPr>
        <w:t>e-mail address:</w:t>
      </w:r>
      <w:r>
        <w:rPr>
          <w:lang w:val="en-US"/>
        </w:rPr>
        <w:t xml:space="preserve">                                                              </w:t>
      </w:r>
      <w:r w:rsidR="00610EAD">
        <w:rPr>
          <w:lang w:val="en-US"/>
        </w:rPr>
        <w:t xml:space="preserve">    </w:t>
      </w:r>
      <w:r>
        <w:rPr>
          <w:lang w:val="en-US"/>
        </w:rPr>
        <w:t xml:space="preserve">  </w:t>
      </w:r>
      <w:r w:rsidRPr="009400D5">
        <w:rPr>
          <w:lang w:val="en-US"/>
        </w:rPr>
        <w:t>………………………………………….</w:t>
      </w:r>
    </w:p>
    <w:p w14:paraId="458D2246" w14:textId="77777777" w:rsidR="00357963" w:rsidRDefault="00357963" w:rsidP="00357963">
      <w:pPr>
        <w:rPr>
          <w:lang w:val="en-US"/>
        </w:rPr>
      </w:pPr>
    </w:p>
    <w:p w14:paraId="15937F7E" w14:textId="77777777" w:rsidR="004D6CAD" w:rsidRPr="001B4B36" w:rsidRDefault="004D6CAD" w:rsidP="004D6CAD">
      <w:pPr>
        <w:rPr>
          <w:lang w:val="en-US"/>
        </w:rPr>
      </w:pPr>
    </w:p>
    <w:p w14:paraId="568ED3E6" w14:textId="7D21D940" w:rsidR="004D6CAD" w:rsidRPr="004D6CAD" w:rsidRDefault="004D6CAD" w:rsidP="004D6CAD">
      <w:r w:rsidRPr="004D6CAD">
        <w:t>Prénom</w:t>
      </w:r>
      <w:r w:rsidR="00EE0F64">
        <w:t>(s)</w:t>
      </w:r>
      <w:r w:rsidRPr="004D6CAD">
        <w:t xml:space="preserve"> (en lettres capital</w:t>
      </w:r>
      <w:r>
        <w:t>e</w:t>
      </w:r>
      <w:r w:rsidRPr="004D6CAD">
        <w:t>s):                                            ………………………………………….</w:t>
      </w:r>
    </w:p>
    <w:p w14:paraId="4063F133" w14:textId="1739B0E2" w:rsidR="004D6CAD" w:rsidRPr="00F36185" w:rsidRDefault="004D6CAD" w:rsidP="004D6CAD">
      <w:r w:rsidRPr="00F36185">
        <w:t>Nom</w:t>
      </w:r>
      <w:r w:rsidR="00EE0F64">
        <w:t>(s)</w:t>
      </w:r>
      <w:r w:rsidRPr="00F36185">
        <w:t xml:space="preserve"> de famille (</w:t>
      </w:r>
      <w:r>
        <w:t>en lettres capitales</w:t>
      </w:r>
      <w:r w:rsidRPr="00F36185">
        <w:t>):                               ………………………………………….</w:t>
      </w:r>
    </w:p>
    <w:p w14:paraId="552918C7" w14:textId="27D27225" w:rsidR="004D6CAD" w:rsidRPr="00F36185" w:rsidRDefault="004D6CAD" w:rsidP="004D6CAD">
      <w:r w:rsidRPr="00F36185">
        <w:t>Nom</w:t>
      </w:r>
      <w:r w:rsidR="00EE0F64">
        <w:t>(s)</w:t>
      </w:r>
      <w:r w:rsidRPr="00F36185">
        <w:t xml:space="preserve"> de naissance (si différ</w:t>
      </w:r>
      <w:r>
        <w:t>ent) (en lettres capitales)</w:t>
      </w:r>
      <w:r w:rsidRPr="00F36185">
        <w:t xml:space="preserve">:    </w:t>
      </w:r>
      <w:r>
        <w:t xml:space="preserve"> </w:t>
      </w:r>
      <w:r w:rsidRPr="00F36185">
        <w:t>………………………………………….</w:t>
      </w:r>
    </w:p>
    <w:p w14:paraId="24A86FAC" w14:textId="71C6957D" w:rsidR="004D6CAD" w:rsidRDefault="004D6CAD" w:rsidP="004D6CAD">
      <w:pPr>
        <w:rPr>
          <w:lang w:val="en-US"/>
        </w:rPr>
      </w:pPr>
      <w:proofErr w:type="spellStart"/>
      <w:r>
        <w:rPr>
          <w:lang w:val="en-US"/>
        </w:rPr>
        <w:t>Adresse</w:t>
      </w:r>
      <w:proofErr w:type="spellEnd"/>
      <w:r>
        <w:rPr>
          <w:lang w:val="en-US"/>
        </w:rPr>
        <w:t xml:space="preserve"> complete:                                                           </w:t>
      </w:r>
      <w:r w:rsidR="00610EAD">
        <w:rPr>
          <w:lang w:val="en-US"/>
        </w:rPr>
        <w:t xml:space="preserve">    </w:t>
      </w:r>
      <w:r w:rsidRPr="009400D5">
        <w:rPr>
          <w:lang w:val="en-US"/>
        </w:rPr>
        <w:t>………………………………………….</w:t>
      </w:r>
    </w:p>
    <w:p w14:paraId="6CD0EA1B" w14:textId="76458C55" w:rsidR="004D6CAD" w:rsidRDefault="004D6CAD" w:rsidP="004D6CAD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</w:t>
      </w:r>
      <w:r w:rsidR="00610EAD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Pr="009400D5">
        <w:rPr>
          <w:lang w:val="en-US"/>
        </w:rPr>
        <w:t>………………………………………….</w:t>
      </w:r>
    </w:p>
    <w:p w14:paraId="2BD86D8C" w14:textId="4B5D9800" w:rsidR="00357963" w:rsidRDefault="004D6CAD" w:rsidP="004D6CAD">
      <w:pPr>
        <w:rPr>
          <w:lang w:val="en-US"/>
        </w:rPr>
      </w:pPr>
      <w:r w:rsidRPr="0071037C">
        <w:rPr>
          <w:lang w:val="en-US"/>
        </w:rPr>
        <w:t>e-mail address:</w:t>
      </w:r>
      <w:r>
        <w:rPr>
          <w:lang w:val="en-US"/>
        </w:rPr>
        <w:t xml:space="preserve">                                                               </w:t>
      </w:r>
      <w:r w:rsidR="00610EAD">
        <w:rPr>
          <w:lang w:val="en-US"/>
        </w:rPr>
        <w:t xml:space="preserve">     </w:t>
      </w:r>
      <w:r>
        <w:rPr>
          <w:lang w:val="en-US"/>
        </w:rPr>
        <w:t xml:space="preserve"> </w:t>
      </w:r>
      <w:r w:rsidRPr="009400D5">
        <w:rPr>
          <w:lang w:val="en-US"/>
        </w:rPr>
        <w:t>………………………………………….</w:t>
      </w:r>
    </w:p>
    <w:p w14:paraId="28EF544D" w14:textId="77777777" w:rsidR="00357963" w:rsidRDefault="00357963" w:rsidP="00357963">
      <w:pPr>
        <w:rPr>
          <w:lang w:val="en-US"/>
        </w:rPr>
      </w:pPr>
    </w:p>
    <w:p w14:paraId="0081C98B" w14:textId="77777777" w:rsidR="00357963" w:rsidRDefault="00357963" w:rsidP="00357963">
      <w:pPr>
        <w:rPr>
          <w:lang w:val="en-US"/>
        </w:rPr>
      </w:pPr>
    </w:p>
    <w:p w14:paraId="0E1D9C7C" w14:textId="77777777" w:rsidR="00357963" w:rsidRDefault="00357963" w:rsidP="00357963">
      <w:pPr>
        <w:rPr>
          <w:lang w:val="en-US"/>
        </w:rPr>
      </w:pPr>
    </w:p>
    <w:p w14:paraId="2109035D" w14:textId="77777777" w:rsidR="00357963" w:rsidRDefault="00357963" w:rsidP="00357963">
      <w:pPr>
        <w:rPr>
          <w:lang w:val="en-US"/>
        </w:rPr>
      </w:pPr>
    </w:p>
    <w:p w14:paraId="3C8C9A96" w14:textId="77777777" w:rsidR="00357963" w:rsidRDefault="00357963" w:rsidP="00357963">
      <w:pPr>
        <w:rPr>
          <w:lang w:val="en-US"/>
        </w:rPr>
      </w:pPr>
    </w:p>
    <w:p w14:paraId="791338B1" w14:textId="6E4144C7" w:rsidR="00357963" w:rsidRDefault="004D6CAD" w:rsidP="00357963">
      <w:pPr>
        <w:pStyle w:val="ListParagraph"/>
        <w:numPr>
          <w:ilvl w:val="0"/>
          <w:numId w:val="8"/>
        </w:numPr>
        <w:rPr>
          <w:i/>
          <w:lang w:val="en-US"/>
        </w:rPr>
      </w:pPr>
      <w:r>
        <w:rPr>
          <w:lang w:val="en-US"/>
        </w:rPr>
        <w:t xml:space="preserve">Si </w:t>
      </w:r>
      <w:r>
        <w:rPr>
          <w:i/>
          <w:lang w:val="en-US"/>
        </w:rPr>
        <w:t>personne légale</w:t>
      </w:r>
      <w:r w:rsidR="00357963" w:rsidRPr="00EE718F">
        <w:rPr>
          <w:i/>
          <w:lang w:val="en-US"/>
        </w:rPr>
        <w:t xml:space="preserve">: </w:t>
      </w:r>
    </w:p>
    <w:p w14:paraId="7172D416" w14:textId="77777777" w:rsidR="00357963" w:rsidRPr="001B4B36" w:rsidRDefault="00357963" w:rsidP="00357963">
      <w:pPr>
        <w:rPr>
          <w:i/>
          <w:lang w:val="en-US"/>
        </w:rPr>
      </w:pPr>
    </w:p>
    <w:p w14:paraId="5D3F3E83" w14:textId="53F0E5DA" w:rsidR="00357963" w:rsidRPr="00552298" w:rsidRDefault="004D6CAD" w:rsidP="00357963">
      <w:r w:rsidRPr="00552298">
        <w:t xml:space="preserve">Dénomination sociale </w:t>
      </w:r>
      <w:r w:rsidR="00552298" w:rsidRPr="00552298">
        <w:t>et forme légale</w:t>
      </w:r>
      <w:r w:rsidR="00357963" w:rsidRPr="00552298">
        <w:t>:                          ………………………………………….</w:t>
      </w:r>
    </w:p>
    <w:p w14:paraId="5E4DFE6E" w14:textId="7D14687F" w:rsidR="00357963" w:rsidRPr="00CF07AF" w:rsidRDefault="00552298" w:rsidP="00357963">
      <w:r w:rsidRPr="00CF07AF">
        <w:t>Adresse légale</w:t>
      </w:r>
      <w:r w:rsidR="00357963" w:rsidRPr="00CF07AF">
        <w:t xml:space="preserve">:                                             </w:t>
      </w:r>
      <w:r w:rsidR="00A3730A" w:rsidRPr="00CF07AF">
        <w:t xml:space="preserve">                </w:t>
      </w:r>
      <w:r w:rsidR="00357963" w:rsidRPr="00CF07AF">
        <w:t>………………………………………….</w:t>
      </w:r>
    </w:p>
    <w:p w14:paraId="7126AFCE" w14:textId="459F6282" w:rsidR="00357963" w:rsidRPr="00CF07AF" w:rsidRDefault="00357963" w:rsidP="00357963">
      <w:r w:rsidRPr="00CF07AF">
        <w:t xml:space="preserve">                                                                             </w:t>
      </w:r>
      <w:r w:rsidR="00A3730A" w:rsidRPr="00CF07AF">
        <w:t xml:space="preserve">         </w:t>
      </w:r>
      <w:r w:rsidRPr="00CF07AF">
        <w:t>………………………………………….</w:t>
      </w:r>
    </w:p>
    <w:p w14:paraId="7433569D" w14:textId="31603186" w:rsidR="00357963" w:rsidRPr="00CF07AF" w:rsidRDefault="002E5F5C" w:rsidP="00357963">
      <w:r w:rsidRPr="00CF07AF">
        <w:t>Numéro d’enregistrement</w:t>
      </w:r>
      <w:r w:rsidR="00357963" w:rsidRPr="00CF07AF">
        <w:t>:                                            ………………………………………….</w:t>
      </w:r>
    </w:p>
    <w:p w14:paraId="708EAAB6" w14:textId="62E1694A" w:rsidR="00357963" w:rsidRPr="005C180E" w:rsidRDefault="002E5F5C" w:rsidP="00357963">
      <w:r w:rsidRPr="005C180E">
        <w:t xml:space="preserve">Prénom(s) du </w:t>
      </w:r>
      <w:r w:rsidR="00E52615" w:rsidRPr="005C180E">
        <w:t>représentant (permanent)</w:t>
      </w:r>
      <w:r w:rsidR="00357963" w:rsidRPr="005C180E">
        <w:t xml:space="preserve">:  </w:t>
      </w:r>
      <w:r w:rsidR="00A3730A">
        <w:t xml:space="preserve">                   </w:t>
      </w:r>
      <w:r w:rsidR="00357963" w:rsidRPr="005C180E">
        <w:t>………………………………………….</w:t>
      </w:r>
    </w:p>
    <w:p w14:paraId="2C37F4B1" w14:textId="559549A6" w:rsidR="00357963" w:rsidRPr="005C180E" w:rsidRDefault="005C180E" w:rsidP="00357963">
      <w:r w:rsidRPr="005C180E">
        <w:t>Nom(s) de famille du représen</w:t>
      </w:r>
      <w:r>
        <w:t>tant (permanent)</w:t>
      </w:r>
      <w:r w:rsidR="00357963" w:rsidRPr="005C180E">
        <w:t xml:space="preserve">:     </w:t>
      </w:r>
      <w:r w:rsidR="00A3730A">
        <w:t xml:space="preserve">    </w:t>
      </w:r>
      <w:r w:rsidR="00357963" w:rsidRPr="005C180E">
        <w:t>………………………………………….</w:t>
      </w:r>
    </w:p>
    <w:p w14:paraId="79B2E56A" w14:textId="216A2A5B" w:rsidR="00357963" w:rsidRPr="005C180E" w:rsidRDefault="005C180E" w:rsidP="00357963">
      <w:r w:rsidRPr="005C180E">
        <w:t xml:space="preserve">Adresse </w:t>
      </w:r>
      <w:r w:rsidR="00357963" w:rsidRPr="005C180E">
        <w:t xml:space="preserve">e-mail </w:t>
      </w:r>
      <w:r w:rsidRPr="005C180E">
        <w:t>de s</w:t>
      </w:r>
      <w:r>
        <w:t>on représentant (</w:t>
      </w:r>
      <w:r w:rsidR="00357963" w:rsidRPr="005C180E">
        <w:t xml:space="preserve">permanent): </w:t>
      </w:r>
      <w:r w:rsidR="00A3730A">
        <w:t xml:space="preserve">     </w:t>
      </w:r>
      <w:r w:rsidR="00357963" w:rsidRPr="005C180E">
        <w:t>………………………………………….</w:t>
      </w:r>
    </w:p>
    <w:p w14:paraId="5F181FC6" w14:textId="77777777" w:rsidR="00357963" w:rsidRPr="005C180E" w:rsidRDefault="00357963" w:rsidP="00357963"/>
    <w:p w14:paraId="3B87C9F8" w14:textId="77777777" w:rsidR="00357963" w:rsidRPr="005C180E" w:rsidRDefault="00357963" w:rsidP="00357963"/>
    <w:p w14:paraId="4F903D0F" w14:textId="77777777" w:rsidR="00A3730A" w:rsidRPr="00552298" w:rsidRDefault="00A3730A" w:rsidP="00A3730A">
      <w:r w:rsidRPr="00552298">
        <w:t>Dénomination sociale et forme légale:                          ………………………………………….</w:t>
      </w:r>
    </w:p>
    <w:p w14:paraId="6B835AB6" w14:textId="77777777" w:rsidR="00A3730A" w:rsidRPr="00A3730A" w:rsidRDefault="00A3730A" w:rsidP="00A3730A">
      <w:r w:rsidRPr="00A3730A">
        <w:t>Adresse légale:                                                             ………………………………………….</w:t>
      </w:r>
    </w:p>
    <w:p w14:paraId="293BF865" w14:textId="77777777" w:rsidR="00A3730A" w:rsidRPr="00A3730A" w:rsidRDefault="00A3730A" w:rsidP="00A3730A">
      <w:r w:rsidRPr="00A3730A">
        <w:t xml:space="preserve">                                                                                      ………………………………………….</w:t>
      </w:r>
    </w:p>
    <w:p w14:paraId="7CB51354" w14:textId="77777777" w:rsidR="00A3730A" w:rsidRPr="00A3730A" w:rsidRDefault="00A3730A" w:rsidP="00A3730A">
      <w:r w:rsidRPr="00A3730A">
        <w:t>Numéro d’enregistrement:                                            ………………………………………….</w:t>
      </w:r>
    </w:p>
    <w:p w14:paraId="49B37926" w14:textId="77777777" w:rsidR="00A3730A" w:rsidRPr="005C180E" w:rsidRDefault="00A3730A" w:rsidP="00A3730A">
      <w:r w:rsidRPr="005C180E">
        <w:t xml:space="preserve">Prénom(s) du représentant (permanent):  </w:t>
      </w:r>
      <w:r>
        <w:t xml:space="preserve">                   </w:t>
      </w:r>
      <w:r w:rsidRPr="005C180E">
        <w:t>………………………………………….</w:t>
      </w:r>
    </w:p>
    <w:p w14:paraId="053B758F" w14:textId="77777777" w:rsidR="00A3730A" w:rsidRPr="005C180E" w:rsidRDefault="00A3730A" w:rsidP="00A3730A">
      <w:r w:rsidRPr="005C180E">
        <w:t>Nom(s) de famille du représen</w:t>
      </w:r>
      <w:r>
        <w:t>tant (permanent)</w:t>
      </w:r>
      <w:r w:rsidRPr="005C180E">
        <w:t xml:space="preserve">:     </w:t>
      </w:r>
      <w:r>
        <w:t xml:space="preserve">    </w:t>
      </w:r>
      <w:r w:rsidRPr="005C180E">
        <w:t>………………………………………….</w:t>
      </w:r>
    </w:p>
    <w:p w14:paraId="55199EC1" w14:textId="77777777" w:rsidR="00A3730A" w:rsidRPr="005C180E" w:rsidRDefault="00A3730A" w:rsidP="00A3730A">
      <w:r w:rsidRPr="005C180E">
        <w:t>Adresse e-mail de s</w:t>
      </w:r>
      <w:r>
        <w:t>on représentant (</w:t>
      </w:r>
      <w:r w:rsidRPr="005C180E">
        <w:t xml:space="preserve">permanent): </w:t>
      </w:r>
      <w:r>
        <w:t xml:space="preserve">     </w:t>
      </w:r>
      <w:r w:rsidRPr="005C180E">
        <w:t>………………………………………….</w:t>
      </w:r>
    </w:p>
    <w:p w14:paraId="206DED4A" w14:textId="77777777" w:rsidR="00357963" w:rsidRPr="00A3730A" w:rsidRDefault="00357963" w:rsidP="00357963"/>
    <w:p w14:paraId="3434F3D8" w14:textId="77777777" w:rsidR="00357963" w:rsidRPr="00A3730A" w:rsidRDefault="00357963" w:rsidP="00357963">
      <w:pPr>
        <w:rPr>
          <w:b/>
        </w:rPr>
      </w:pPr>
    </w:p>
    <w:p w14:paraId="6E7B75A4" w14:textId="77777777" w:rsidR="00357963" w:rsidRPr="00A3730A" w:rsidRDefault="00357963" w:rsidP="00357963">
      <w:pPr>
        <w:rPr>
          <w:b/>
        </w:rPr>
      </w:pPr>
    </w:p>
    <w:p w14:paraId="3FE1F33F" w14:textId="77777777" w:rsidR="000E6F29" w:rsidRPr="000E6F29" w:rsidRDefault="000E6F29" w:rsidP="000E6F29">
      <w:pPr>
        <w:rPr>
          <w:b/>
        </w:rPr>
      </w:pPr>
      <w:r w:rsidRPr="000E6F29">
        <w:rPr>
          <w:b/>
        </w:rPr>
        <w:t xml:space="preserve">Veuillez remplir ce formulaire et le renvoyer au Compliance Officer par e-mail </w:t>
      </w:r>
      <w:r>
        <w:rPr>
          <w:b/>
        </w:rPr>
        <w:t>au</w:t>
      </w:r>
      <w:r w:rsidRPr="000E6F29">
        <w:rPr>
          <w:b/>
        </w:rPr>
        <w:t xml:space="preserve"> </w:t>
      </w:r>
      <w:hyperlink r:id="rId14" w:history="1">
        <w:r w:rsidRPr="000E6F29">
          <w:rPr>
            <w:rStyle w:val="Hyperlink"/>
          </w:rPr>
          <w:t>LegalCompliance@iba-group.com</w:t>
        </w:r>
      </w:hyperlink>
      <w:r w:rsidRPr="000E6F29">
        <w:rPr>
          <w:b/>
        </w:rPr>
        <w:t>.</w:t>
      </w:r>
    </w:p>
    <w:p w14:paraId="373E7915" w14:textId="77777777" w:rsidR="00357963" w:rsidRPr="000E6F29" w:rsidRDefault="00357963" w:rsidP="00357963">
      <w:pPr>
        <w:rPr>
          <w:b/>
        </w:rPr>
      </w:pPr>
    </w:p>
    <w:p w14:paraId="72B7E5DB" w14:textId="77777777" w:rsidR="00357963" w:rsidRPr="000E6F29" w:rsidRDefault="00357963" w:rsidP="00357963">
      <w:pPr>
        <w:rPr>
          <w:b/>
        </w:rPr>
      </w:pPr>
    </w:p>
    <w:p w14:paraId="13F9EA7D" w14:textId="77777777" w:rsidR="00357963" w:rsidRPr="000E6F29" w:rsidRDefault="00357963" w:rsidP="00357963">
      <w:pPr>
        <w:rPr>
          <w:b/>
        </w:rPr>
      </w:pPr>
    </w:p>
    <w:p w14:paraId="75A56E7C" w14:textId="77777777" w:rsidR="00357963" w:rsidRPr="000E6F29" w:rsidRDefault="00357963" w:rsidP="00357963">
      <w:pPr>
        <w:rPr>
          <w:b/>
        </w:rPr>
      </w:pPr>
    </w:p>
    <w:p w14:paraId="52F3391B" w14:textId="77777777" w:rsidR="00FA6E29" w:rsidRDefault="00FA6E29" w:rsidP="009C7D9E">
      <w:pPr>
        <w:rPr>
          <w:color w:val="92D050"/>
          <w:sz w:val="36"/>
        </w:rPr>
      </w:pPr>
    </w:p>
    <w:p w14:paraId="535AF72F" w14:textId="77777777" w:rsidR="00D83951" w:rsidRDefault="00D83951" w:rsidP="009C7D9E">
      <w:pPr>
        <w:rPr>
          <w:color w:val="92D050"/>
          <w:sz w:val="36"/>
        </w:rPr>
      </w:pPr>
    </w:p>
    <w:p w14:paraId="4B86C8F8" w14:textId="77777777" w:rsidR="00D83951" w:rsidRDefault="00D83951" w:rsidP="009C7D9E">
      <w:pPr>
        <w:rPr>
          <w:color w:val="92D050"/>
          <w:sz w:val="36"/>
        </w:rPr>
      </w:pPr>
    </w:p>
    <w:p w14:paraId="5901C6A7" w14:textId="5F1DED1A" w:rsidR="00D83951" w:rsidRPr="00742E99" w:rsidRDefault="00D83951" w:rsidP="00742E99">
      <w:pPr>
        <w:pStyle w:val="Title"/>
        <w:rPr>
          <w:sz w:val="36"/>
          <w:szCs w:val="36"/>
        </w:rPr>
      </w:pPr>
      <w:r w:rsidRPr="00742E99">
        <w:rPr>
          <w:sz w:val="36"/>
          <w:szCs w:val="36"/>
        </w:rPr>
        <w:lastRenderedPageBreak/>
        <w:t xml:space="preserve">ANNEXE 3 – </w:t>
      </w:r>
      <w:r w:rsidR="001D16B0" w:rsidRPr="00742E99">
        <w:rPr>
          <w:sz w:val="36"/>
          <w:szCs w:val="36"/>
        </w:rPr>
        <w:t>Lignes directrices de notification de la FSMA</w:t>
      </w:r>
    </w:p>
    <w:p w14:paraId="07D984DB" w14:textId="77777777" w:rsidR="001D16B0" w:rsidRPr="001D16B0" w:rsidRDefault="001D16B0" w:rsidP="001D16B0"/>
    <w:p w14:paraId="6A6DDC9B" w14:textId="77777777" w:rsidR="00742E99" w:rsidRDefault="00742E99" w:rsidP="00742E99">
      <w:pPr>
        <w:rPr>
          <w:b/>
          <w:lang w:val="en-US"/>
        </w:rPr>
      </w:pPr>
      <w:r w:rsidRPr="008F58E5">
        <w:rPr>
          <w:b/>
          <w:lang w:val="en-US"/>
        </w:rPr>
        <w:drawing>
          <wp:inline distT="0" distB="0" distL="0" distR="0" wp14:anchorId="3E1E659B" wp14:editId="2F2CBA5C">
            <wp:extent cx="6533484" cy="4495786"/>
            <wp:effectExtent l="0" t="0" r="1270" b="635"/>
            <wp:docPr id="104119833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98338" name="Picture 1" descr="A screenshot of a computer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40681" cy="450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50CBD" w14:textId="77777777" w:rsidR="00742E99" w:rsidRDefault="00742E99" w:rsidP="00742E99">
      <w:pPr>
        <w:rPr>
          <w:b/>
          <w:lang w:val="en-US"/>
        </w:rPr>
      </w:pPr>
      <w:r w:rsidRPr="008F58E5">
        <w:rPr>
          <w:b/>
          <w:lang w:val="en-US"/>
        </w:rPr>
        <w:lastRenderedPageBreak/>
        <w:drawing>
          <wp:inline distT="0" distB="0" distL="0" distR="0" wp14:anchorId="61F62719" wp14:editId="3B46D574">
            <wp:extent cx="6316980" cy="4244854"/>
            <wp:effectExtent l="0" t="0" r="7620" b="3810"/>
            <wp:docPr id="1608998272" name="Picture 1" descr="A screenshot of a surve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998272" name="Picture 1" descr="A screenshot of a survey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22488" cy="424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66DC0" w14:textId="77777777" w:rsidR="00742E99" w:rsidRDefault="00742E99" w:rsidP="00742E99">
      <w:pPr>
        <w:rPr>
          <w:b/>
          <w:lang w:val="en-US"/>
        </w:rPr>
      </w:pPr>
      <w:r w:rsidRPr="008F58E5">
        <w:rPr>
          <w:b/>
          <w:lang w:val="en-US"/>
        </w:rPr>
        <w:lastRenderedPageBreak/>
        <w:drawing>
          <wp:inline distT="0" distB="0" distL="0" distR="0" wp14:anchorId="2777A825" wp14:editId="347A6796">
            <wp:extent cx="6210300" cy="5010191"/>
            <wp:effectExtent l="0" t="0" r="0" b="0"/>
            <wp:docPr id="194566937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669373" name="Picture 1" descr="A screenshot of a computer&#10;&#10;AI-generated content may b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14948" cy="501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D3658" w14:textId="77777777" w:rsidR="00742E99" w:rsidRDefault="00742E99" w:rsidP="00742E99">
      <w:pPr>
        <w:rPr>
          <w:b/>
          <w:lang w:val="en-US"/>
        </w:rPr>
      </w:pPr>
      <w:r w:rsidRPr="008F58E5">
        <w:rPr>
          <w:b/>
          <w:lang w:val="en-US"/>
        </w:rPr>
        <w:lastRenderedPageBreak/>
        <w:drawing>
          <wp:inline distT="0" distB="0" distL="0" distR="0" wp14:anchorId="56E4BEA8" wp14:editId="207312B8">
            <wp:extent cx="6371096" cy="3208020"/>
            <wp:effectExtent l="0" t="0" r="0" b="0"/>
            <wp:docPr id="558076603" name="Picture 1" descr="A close-up of a surve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076603" name="Picture 1" descr="A close-up of a survey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77121" cy="321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A8E69" w14:textId="77777777" w:rsidR="00742E99" w:rsidRDefault="00742E99" w:rsidP="00742E99">
      <w:pPr>
        <w:rPr>
          <w:b/>
          <w:lang w:val="en-US"/>
        </w:rPr>
      </w:pPr>
    </w:p>
    <w:p w14:paraId="0B760DB7" w14:textId="77777777" w:rsidR="00742E99" w:rsidRDefault="00742E99" w:rsidP="00742E99">
      <w:pPr>
        <w:rPr>
          <w:b/>
          <w:lang w:val="en-US"/>
        </w:rPr>
      </w:pPr>
    </w:p>
    <w:p w14:paraId="4AF8E877" w14:textId="77777777" w:rsidR="00742E99" w:rsidRDefault="00742E99" w:rsidP="00742E99">
      <w:pPr>
        <w:rPr>
          <w:b/>
          <w:lang w:val="en-US"/>
        </w:rPr>
      </w:pPr>
    </w:p>
    <w:p w14:paraId="49FB05E8" w14:textId="77777777" w:rsidR="00742E99" w:rsidRDefault="00742E99" w:rsidP="00742E99">
      <w:pPr>
        <w:rPr>
          <w:b/>
          <w:lang w:val="en-US"/>
        </w:rPr>
      </w:pPr>
    </w:p>
    <w:p w14:paraId="7017B82F" w14:textId="1A322259" w:rsidR="00D83951" w:rsidRPr="000E6F29" w:rsidRDefault="00742E99" w:rsidP="009C7D9E">
      <w:pPr>
        <w:rPr>
          <w:color w:val="92D050"/>
          <w:sz w:val="36"/>
        </w:rPr>
      </w:pPr>
      <w:r w:rsidRPr="008F58E5">
        <w:rPr>
          <w:b/>
          <w:lang w:val="en-US"/>
        </w:rPr>
        <w:drawing>
          <wp:inline distT="0" distB="0" distL="0" distR="0" wp14:anchorId="105C7DA9" wp14:editId="474D8141">
            <wp:extent cx="2597283" cy="3048157"/>
            <wp:effectExtent l="0" t="0" r="0" b="0"/>
            <wp:docPr id="2131157284" name="Picture 1" descr="A screenshot of a surve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157284" name="Picture 1" descr="A screenshot of a survey&#10;&#10;AI-generated content may be incorrec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97283" cy="304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3951" w:rsidRPr="000E6F29" w:rsidSect="00EF417F">
      <w:headerReference w:type="default" r:id="rId20"/>
      <w:footerReference w:type="default" r:id="rId21"/>
      <w:pgSz w:w="11906" w:h="16838"/>
      <w:pgMar w:top="2835" w:right="1133" w:bottom="212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F40D6" w14:textId="77777777" w:rsidR="004C6E45" w:rsidRDefault="004C6E45" w:rsidP="003404CA">
      <w:pPr>
        <w:spacing w:after="0"/>
      </w:pPr>
      <w:r>
        <w:separator/>
      </w:r>
    </w:p>
  </w:endnote>
  <w:endnote w:type="continuationSeparator" w:id="0">
    <w:p w14:paraId="5B8F5F20" w14:textId="77777777" w:rsidR="004C6E45" w:rsidRDefault="004C6E45" w:rsidP="003404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HAnsi" w:cstheme="minorBidi"/>
        <w:color w:val="414141"/>
        <w:sz w:val="22"/>
        <w:szCs w:val="22"/>
        <w:lang w:val="fr-BE" w:eastAsia="en-US"/>
      </w:rPr>
      <w:id w:val="28687259"/>
      <w:docPartObj>
        <w:docPartGallery w:val="Page Numbers (Bottom of Page)"/>
        <w:docPartUnique/>
      </w:docPartObj>
    </w:sdtPr>
    <w:sdtEndPr>
      <w:rPr>
        <w:noProof/>
        <w:color w:val="414141" w:themeColor="text1"/>
      </w:rPr>
    </w:sdtEndPr>
    <w:sdtContent>
      <w:p w14:paraId="266CA48B" w14:textId="77777777" w:rsidR="00EE0F64" w:rsidRDefault="00EE0F64" w:rsidP="004E24B9">
        <w:pPr>
          <w:pStyle w:val="IBABUSINESSUNIT"/>
          <w:ind w:left="1418" w:right="-567"/>
        </w:pPr>
        <w:r w:rsidRPr="003404CA">
          <w:rPr>
            <w:noProof/>
            <w:lang w:val="fr-BE" w:eastAsia="fr-BE"/>
          </w:rPr>
          <w:drawing>
            <wp:anchor distT="0" distB="0" distL="114300" distR="114300" simplePos="0" relativeHeight="251660288" behindDoc="0" locked="0" layoutInCell="1" allowOverlap="1" wp14:anchorId="266CA492" wp14:editId="266CA493">
              <wp:simplePos x="0" y="0"/>
              <wp:positionH relativeFrom="column">
                <wp:posOffset>-551180</wp:posOffset>
              </wp:positionH>
              <wp:positionV relativeFrom="page">
                <wp:posOffset>9803130</wp:posOffset>
              </wp:positionV>
              <wp:extent cx="1085850" cy="542925"/>
              <wp:effectExtent l="0" t="0" r="0" b="9525"/>
              <wp:wrapThrough wrapText="bothSides">
                <wp:wrapPolygon edited="0">
                  <wp:start x="0" y="0"/>
                  <wp:lineTo x="0" y="21221"/>
                  <wp:lineTo x="21221" y="21221"/>
                  <wp:lineTo x="21221" y="0"/>
                  <wp:lineTo x="0" y="0"/>
                </wp:wrapPolygon>
              </wp:wrapThrough>
              <wp:docPr id="352" name="Picture 352" descr="V:\Communication\CoBRA - Corporate Branding\2016\NEW LOGOS\Package_New-IBA-Visual-Identity\IDENTITY TOOL KIT\baseline\positive\Baseline(+)RGB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V:\Communication\CoBRA - Corporate Branding\2016\NEW LOGOS\Package_New-IBA-Visual-Identity\IDENTITY TOOL KIT\baseline\positive\Baseline(+)RGB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585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proofErr w:type="gramStart"/>
        <w:r>
          <w:rPr>
            <w:rFonts w:ascii="Arial-BoldMT" w:hAnsi="Arial-BoldMT" w:cs="Arial-BoldMT"/>
            <w:b/>
            <w:bCs/>
          </w:rPr>
          <w:t>IBA</w:t>
        </w:r>
        <w:r>
          <w:rPr>
            <w:color w:val="191919"/>
          </w:rPr>
          <w:t xml:space="preserve">  |</w:t>
        </w:r>
        <w:proofErr w:type="gramEnd"/>
        <w:r>
          <w:rPr>
            <w:color w:val="191919"/>
          </w:rPr>
          <w:t xml:space="preserve">  </w:t>
        </w:r>
        <w:r w:rsidRPr="00B10FA5">
          <w:t>Ion Beam Applications</w:t>
        </w:r>
        <w:r>
          <w:t xml:space="preserve"> SA</w:t>
        </w:r>
      </w:p>
      <w:p w14:paraId="266CA48C" w14:textId="362CA172" w:rsidR="00EE0F64" w:rsidRDefault="00EE0F64" w:rsidP="004E24B9">
        <w:pPr>
          <w:pStyle w:val="Footerinfo"/>
          <w:ind w:left="1418" w:right="-425"/>
        </w:pPr>
        <w:r>
          <w:t xml:space="preserve">Chemin du Cyclotron, 3 | 1348 Louvain-la-Neuve | </w:t>
        </w:r>
        <w:proofErr w:type="spellStart"/>
        <w:r>
          <w:t>Belgium</w:t>
        </w:r>
        <w:proofErr w:type="spellEnd"/>
        <w:r>
          <w:t xml:space="preserve"> | </w:t>
        </w:r>
        <w:r w:rsidRPr="00E53C84">
          <w:t xml:space="preserve">RPM </w:t>
        </w:r>
        <w:r>
          <w:t xml:space="preserve">Brabant wallon| </w:t>
        </w:r>
        <w:r w:rsidRPr="00E53C84">
          <w:t xml:space="preserve">VAT : </w:t>
        </w:r>
        <w:r>
          <w:t>BE</w:t>
        </w:r>
        <w:r w:rsidRPr="00E53C84">
          <w:t>0428.750.985 </w:t>
        </w:r>
        <w:r>
          <w:t xml:space="preserve"> </w:t>
        </w:r>
      </w:p>
      <w:p w14:paraId="266CA48D" w14:textId="77777777" w:rsidR="00EE0F64" w:rsidRPr="00A8213A" w:rsidRDefault="00EE0F64" w:rsidP="004E24B9">
        <w:pPr>
          <w:pStyle w:val="Footerinfo"/>
          <w:ind w:left="1418" w:right="-425"/>
          <w:rPr>
            <w:lang w:val="en-US"/>
          </w:rPr>
        </w:pPr>
        <w:r w:rsidRPr="00A8213A">
          <w:rPr>
            <w:lang w:val="en-US"/>
          </w:rPr>
          <w:t xml:space="preserve">T +32 10 47 58 </w:t>
        </w:r>
        <w:proofErr w:type="gramStart"/>
        <w:r w:rsidRPr="00A8213A">
          <w:rPr>
            <w:lang w:val="en-US"/>
          </w:rPr>
          <w:t>11  |</w:t>
        </w:r>
        <w:proofErr w:type="gramEnd"/>
        <w:r w:rsidRPr="00A8213A">
          <w:rPr>
            <w:lang w:val="en-US"/>
          </w:rPr>
          <w:t xml:space="preserve">  F +32 10 47 58 </w:t>
        </w:r>
        <w:proofErr w:type="gramStart"/>
        <w:r w:rsidRPr="00A8213A">
          <w:rPr>
            <w:lang w:val="en-US"/>
          </w:rPr>
          <w:t>10  |</w:t>
        </w:r>
        <w:proofErr w:type="gramEnd"/>
        <w:r w:rsidRPr="00A8213A">
          <w:rPr>
            <w:lang w:val="en-US"/>
          </w:rPr>
          <w:t xml:space="preserve">  </w:t>
        </w:r>
        <w:proofErr w:type="gramStart"/>
        <w:r w:rsidRPr="00A8213A">
          <w:rPr>
            <w:lang w:val="en-US"/>
          </w:rPr>
          <w:t>info@iba-group.com  |</w:t>
        </w:r>
        <w:proofErr w:type="gramEnd"/>
        <w:r w:rsidRPr="00A8213A">
          <w:rPr>
            <w:lang w:val="en-US"/>
          </w:rPr>
          <w:t xml:space="preserve">  iba-worldwide.com</w:t>
        </w:r>
      </w:p>
      <w:p w14:paraId="266CA48E" w14:textId="4248B0BE" w:rsidR="00EE0F64" w:rsidRDefault="00EE0F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66CA48F" w14:textId="77777777" w:rsidR="00EE0F64" w:rsidRPr="00A8213A" w:rsidRDefault="00EE0F64" w:rsidP="00A8213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991A2" w14:textId="77777777" w:rsidR="004C6E45" w:rsidRDefault="004C6E45" w:rsidP="003404CA">
      <w:pPr>
        <w:spacing w:after="0"/>
      </w:pPr>
      <w:r>
        <w:separator/>
      </w:r>
    </w:p>
  </w:footnote>
  <w:footnote w:type="continuationSeparator" w:id="0">
    <w:p w14:paraId="6E6C55A0" w14:textId="77777777" w:rsidR="004C6E45" w:rsidRDefault="004C6E45" w:rsidP="003404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A483" w14:textId="77777777" w:rsidR="00EE0F64" w:rsidRDefault="00EE0F64">
    <w:pPr>
      <w:pStyle w:val="Header"/>
    </w:pPr>
  </w:p>
  <w:p w14:paraId="266CA484" w14:textId="77777777" w:rsidR="00EE0F64" w:rsidRDefault="00EE0F64">
    <w:pPr>
      <w:pStyle w:val="Header"/>
    </w:pPr>
  </w:p>
  <w:p w14:paraId="266CA485" w14:textId="77777777" w:rsidR="00EE0F64" w:rsidRDefault="00EE0F64">
    <w:pPr>
      <w:pStyle w:val="Header"/>
    </w:pPr>
  </w:p>
  <w:p w14:paraId="266CA486" w14:textId="77777777" w:rsidR="00EE0F64" w:rsidRDefault="00EE0F64">
    <w:pPr>
      <w:pStyle w:val="Header"/>
    </w:pPr>
  </w:p>
  <w:p w14:paraId="266CA487" w14:textId="77777777" w:rsidR="00EE0F64" w:rsidRDefault="00EE0F64">
    <w:pPr>
      <w:pStyle w:val="Header"/>
    </w:pPr>
  </w:p>
  <w:p w14:paraId="266CA488" w14:textId="77777777" w:rsidR="00EE0F64" w:rsidRDefault="00EE0F64">
    <w:pPr>
      <w:pStyle w:val="Header"/>
    </w:pPr>
  </w:p>
  <w:p w14:paraId="266CA489" w14:textId="77777777" w:rsidR="00EE0F64" w:rsidRDefault="00EE0F64" w:rsidP="00243B64">
    <w:pPr>
      <w:pStyle w:val="Header"/>
      <w:jc w:val="right"/>
    </w:pPr>
  </w:p>
  <w:p w14:paraId="266CA48A" w14:textId="5EFB10FC" w:rsidR="00EE0F64" w:rsidRDefault="00EE0F64" w:rsidP="006B0DC1">
    <w:pPr>
      <w:pStyle w:val="Header"/>
      <w:jc w:val="right"/>
    </w:pPr>
    <w:r w:rsidRPr="003404CA">
      <w:rPr>
        <w:noProof/>
        <w:lang w:eastAsia="fr-BE"/>
      </w:rPr>
      <w:drawing>
        <wp:anchor distT="0" distB="0" distL="114300" distR="114300" simplePos="0" relativeHeight="251656704" behindDoc="1" locked="0" layoutInCell="1" allowOverlap="1" wp14:anchorId="266CA490" wp14:editId="266CA491">
          <wp:simplePos x="0" y="0"/>
          <wp:positionH relativeFrom="column">
            <wp:posOffset>-556895</wp:posOffset>
          </wp:positionH>
          <wp:positionV relativeFrom="page">
            <wp:posOffset>304800</wp:posOffset>
          </wp:positionV>
          <wp:extent cx="1087200" cy="1087200"/>
          <wp:effectExtent l="0" t="0" r="0" b="0"/>
          <wp:wrapTight wrapText="bothSides">
            <wp:wrapPolygon edited="0">
              <wp:start x="0" y="0"/>
              <wp:lineTo x="0" y="21196"/>
              <wp:lineTo x="21196" y="21196"/>
              <wp:lineTo x="21196" y="0"/>
              <wp:lineTo x="0" y="0"/>
            </wp:wrapPolygon>
          </wp:wrapTight>
          <wp:docPr id="351" name="Picture 351" descr="V:\Communication\CoBRA - Corporate Branding\2016\NEW LOGOS\Package_New-IBA-Visual-Identity\IDENTITY TOOL KIT\Logo\main version\positive\IBA_Logo(+)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Communication\CoBRA - Corporate Branding\2016\NEW LOGOS\Package_New-IBA-Visual-Identity\IDENTITY TOOL KIT\Logo\main version\positive\IBA_Logo(+)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108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C66F1"/>
    <w:multiLevelType w:val="hybridMultilevel"/>
    <w:tmpl w:val="121C2B18"/>
    <w:lvl w:ilvl="0" w:tplc="77BCF878">
      <w:start w:val="560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4140B"/>
    <w:multiLevelType w:val="hybridMultilevel"/>
    <w:tmpl w:val="58EA6638"/>
    <w:lvl w:ilvl="0" w:tplc="56B25E3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A4960"/>
    <w:multiLevelType w:val="hybridMultilevel"/>
    <w:tmpl w:val="58EA6638"/>
    <w:lvl w:ilvl="0" w:tplc="56B25E3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94FE6"/>
    <w:multiLevelType w:val="hybridMultilevel"/>
    <w:tmpl w:val="B40CDA72"/>
    <w:lvl w:ilvl="0" w:tplc="90DAA2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F43CF"/>
    <w:multiLevelType w:val="hybridMultilevel"/>
    <w:tmpl w:val="BD586B38"/>
    <w:lvl w:ilvl="0" w:tplc="8DB042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74236"/>
    <w:multiLevelType w:val="hybridMultilevel"/>
    <w:tmpl w:val="297E187C"/>
    <w:lvl w:ilvl="0" w:tplc="172E8E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C4965"/>
    <w:multiLevelType w:val="hybridMultilevel"/>
    <w:tmpl w:val="58EA6638"/>
    <w:lvl w:ilvl="0" w:tplc="56B25E3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14F1F"/>
    <w:multiLevelType w:val="hybridMultilevel"/>
    <w:tmpl w:val="B27CDE38"/>
    <w:lvl w:ilvl="0" w:tplc="50D0C7FC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5901401"/>
    <w:multiLevelType w:val="hybridMultilevel"/>
    <w:tmpl w:val="74D6C1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C185C"/>
    <w:multiLevelType w:val="hybridMultilevel"/>
    <w:tmpl w:val="57A8217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67108">
    <w:abstractNumId w:val="8"/>
  </w:num>
  <w:num w:numId="2" w16cid:durableId="1130828922">
    <w:abstractNumId w:val="7"/>
  </w:num>
  <w:num w:numId="3" w16cid:durableId="195050288">
    <w:abstractNumId w:val="4"/>
  </w:num>
  <w:num w:numId="4" w16cid:durableId="1785420796">
    <w:abstractNumId w:val="3"/>
  </w:num>
  <w:num w:numId="5" w16cid:durableId="149947646">
    <w:abstractNumId w:val="5"/>
  </w:num>
  <w:num w:numId="6" w16cid:durableId="1440876460">
    <w:abstractNumId w:val="2"/>
  </w:num>
  <w:num w:numId="7" w16cid:durableId="1591621408">
    <w:abstractNumId w:val="6"/>
  </w:num>
  <w:num w:numId="8" w16cid:durableId="545676663">
    <w:abstractNumId w:val="9"/>
  </w:num>
  <w:num w:numId="9" w16cid:durableId="693186752">
    <w:abstractNumId w:val="1"/>
  </w:num>
  <w:num w:numId="10" w16cid:durableId="44704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4CA"/>
    <w:rsid w:val="00002DCA"/>
    <w:rsid w:val="00003122"/>
    <w:rsid w:val="00004725"/>
    <w:rsid w:val="00004D8F"/>
    <w:rsid w:val="00011DB9"/>
    <w:rsid w:val="00021677"/>
    <w:rsid w:val="000220C1"/>
    <w:rsid w:val="00026744"/>
    <w:rsid w:val="00055947"/>
    <w:rsid w:val="00064AB9"/>
    <w:rsid w:val="00066BB8"/>
    <w:rsid w:val="00074CB5"/>
    <w:rsid w:val="0008130D"/>
    <w:rsid w:val="000A4857"/>
    <w:rsid w:val="000A77F3"/>
    <w:rsid w:val="000B692F"/>
    <w:rsid w:val="000C064F"/>
    <w:rsid w:val="000C5B78"/>
    <w:rsid w:val="000E6F29"/>
    <w:rsid w:val="000F60AE"/>
    <w:rsid w:val="00107B28"/>
    <w:rsid w:val="001120B4"/>
    <w:rsid w:val="0011382C"/>
    <w:rsid w:val="0011393B"/>
    <w:rsid w:val="001345AC"/>
    <w:rsid w:val="00136239"/>
    <w:rsid w:val="00146BED"/>
    <w:rsid w:val="00152702"/>
    <w:rsid w:val="001542DC"/>
    <w:rsid w:val="00162C24"/>
    <w:rsid w:val="00164E1F"/>
    <w:rsid w:val="0016574B"/>
    <w:rsid w:val="00181350"/>
    <w:rsid w:val="001858C5"/>
    <w:rsid w:val="00186987"/>
    <w:rsid w:val="001A7F15"/>
    <w:rsid w:val="001C4854"/>
    <w:rsid w:val="001C5FDD"/>
    <w:rsid w:val="001C6A0B"/>
    <w:rsid w:val="001D0EFE"/>
    <w:rsid w:val="001D16B0"/>
    <w:rsid w:val="001D4013"/>
    <w:rsid w:val="001E6AC8"/>
    <w:rsid w:val="00213BD0"/>
    <w:rsid w:val="002145CF"/>
    <w:rsid w:val="00217438"/>
    <w:rsid w:val="002219F3"/>
    <w:rsid w:val="002304C4"/>
    <w:rsid w:val="00236282"/>
    <w:rsid w:val="002368CE"/>
    <w:rsid w:val="00241041"/>
    <w:rsid w:val="002426E7"/>
    <w:rsid w:val="00243B64"/>
    <w:rsid w:val="00245401"/>
    <w:rsid w:val="00262A05"/>
    <w:rsid w:val="00265542"/>
    <w:rsid w:val="00270F8F"/>
    <w:rsid w:val="00275B8A"/>
    <w:rsid w:val="00280C97"/>
    <w:rsid w:val="00295FF6"/>
    <w:rsid w:val="002B7549"/>
    <w:rsid w:val="002B75DB"/>
    <w:rsid w:val="002B7A98"/>
    <w:rsid w:val="002C0FD1"/>
    <w:rsid w:val="002D74C0"/>
    <w:rsid w:val="002E0255"/>
    <w:rsid w:val="002E179B"/>
    <w:rsid w:val="002E4C13"/>
    <w:rsid w:val="002E5813"/>
    <w:rsid w:val="002E5F5C"/>
    <w:rsid w:val="002F6BB6"/>
    <w:rsid w:val="0030313A"/>
    <w:rsid w:val="00321AC8"/>
    <w:rsid w:val="003327B7"/>
    <w:rsid w:val="003348FA"/>
    <w:rsid w:val="003404CA"/>
    <w:rsid w:val="00340DB1"/>
    <w:rsid w:val="00341DA2"/>
    <w:rsid w:val="0035465D"/>
    <w:rsid w:val="00357963"/>
    <w:rsid w:val="00363071"/>
    <w:rsid w:val="00364F22"/>
    <w:rsid w:val="00372D2D"/>
    <w:rsid w:val="00384253"/>
    <w:rsid w:val="0039449C"/>
    <w:rsid w:val="003970DB"/>
    <w:rsid w:val="003A55BD"/>
    <w:rsid w:val="003B30E2"/>
    <w:rsid w:val="003B4DE1"/>
    <w:rsid w:val="003C5660"/>
    <w:rsid w:val="003C7627"/>
    <w:rsid w:val="003F0BB7"/>
    <w:rsid w:val="00406A22"/>
    <w:rsid w:val="00406D22"/>
    <w:rsid w:val="00411DFF"/>
    <w:rsid w:val="00413FC2"/>
    <w:rsid w:val="00414BB7"/>
    <w:rsid w:val="00417233"/>
    <w:rsid w:val="00421A11"/>
    <w:rsid w:val="00422361"/>
    <w:rsid w:val="00423EF0"/>
    <w:rsid w:val="00427A4D"/>
    <w:rsid w:val="004304BE"/>
    <w:rsid w:val="00435488"/>
    <w:rsid w:val="004450BC"/>
    <w:rsid w:val="004511D9"/>
    <w:rsid w:val="004513F2"/>
    <w:rsid w:val="00455BE4"/>
    <w:rsid w:val="00461FF6"/>
    <w:rsid w:val="00474AF6"/>
    <w:rsid w:val="00477F00"/>
    <w:rsid w:val="00492CB0"/>
    <w:rsid w:val="0049317A"/>
    <w:rsid w:val="0049683B"/>
    <w:rsid w:val="004A24DD"/>
    <w:rsid w:val="004A4DB0"/>
    <w:rsid w:val="004B65DA"/>
    <w:rsid w:val="004B6663"/>
    <w:rsid w:val="004B700B"/>
    <w:rsid w:val="004C055A"/>
    <w:rsid w:val="004C6E45"/>
    <w:rsid w:val="004D3278"/>
    <w:rsid w:val="004D6CAD"/>
    <w:rsid w:val="004E24B9"/>
    <w:rsid w:val="004F1D73"/>
    <w:rsid w:val="00500292"/>
    <w:rsid w:val="00503BB2"/>
    <w:rsid w:val="00513B26"/>
    <w:rsid w:val="00514B15"/>
    <w:rsid w:val="0051532B"/>
    <w:rsid w:val="00516FD4"/>
    <w:rsid w:val="0052332D"/>
    <w:rsid w:val="0052539A"/>
    <w:rsid w:val="0053283B"/>
    <w:rsid w:val="005455BA"/>
    <w:rsid w:val="00545D71"/>
    <w:rsid w:val="00552298"/>
    <w:rsid w:val="0055482C"/>
    <w:rsid w:val="00555E46"/>
    <w:rsid w:val="00562047"/>
    <w:rsid w:val="00562D6F"/>
    <w:rsid w:val="005646A7"/>
    <w:rsid w:val="005703F1"/>
    <w:rsid w:val="00573106"/>
    <w:rsid w:val="005828B8"/>
    <w:rsid w:val="0058577D"/>
    <w:rsid w:val="0058741E"/>
    <w:rsid w:val="00591AA0"/>
    <w:rsid w:val="005A4491"/>
    <w:rsid w:val="005A57ED"/>
    <w:rsid w:val="005A790E"/>
    <w:rsid w:val="005C180E"/>
    <w:rsid w:val="005C7BDF"/>
    <w:rsid w:val="005E3153"/>
    <w:rsid w:val="005E5BFB"/>
    <w:rsid w:val="00606194"/>
    <w:rsid w:val="00606B62"/>
    <w:rsid w:val="00610EAD"/>
    <w:rsid w:val="00613AFB"/>
    <w:rsid w:val="00636156"/>
    <w:rsid w:val="006438B8"/>
    <w:rsid w:val="006508CD"/>
    <w:rsid w:val="00651C97"/>
    <w:rsid w:val="00664757"/>
    <w:rsid w:val="006649AB"/>
    <w:rsid w:val="006777B1"/>
    <w:rsid w:val="00683362"/>
    <w:rsid w:val="00687269"/>
    <w:rsid w:val="006B0DC1"/>
    <w:rsid w:val="006B2B93"/>
    <w:rsid w:val="006B6FAD"/>
    <w:rsid w:val="006C3AE5"/>
    <w:rsid w:val="006C42FD"/>
    <w:rsid w:val="006C7658"/>
    <w:rsid w:val="006D1A5B"/>
    <w:rsid w:val="006D2F53"/>
    <w:rsid w:val="0070611C"/>
    <w:rsid w:val="0071037C"/>
    <w:rsid w:val="007109F8"/>
    <w:rsid w:val="00711F95"/>
    <w:rsid w:val="00714C37"/>
    <w:rsid w:val="00734536"/>
    <w:rsid w:val="00741936"/>
    <w:rsid w:val="00742E99"/>
    <w:rsid w:val="00746709"/>
    <w:rsid w:val="007660DD"/>
    <w:rsid w:val="00766EE5"/>
    <w:rsid w:val="00772F49"/>
    <w:rsid w:val="007818D6"/>
    <w:rsid w:val="0078660D"/>
    <w:rsid w:val="007944B0"/>
    <w:rsid w:val="007A0D56"/>
    <w:rsid w:val="007A462B"/>
    <w:rsid w:val="007A494C"/>
    <w:rsid w:val="007B1CE0"/>
    <w:rsid w:val="007B30D9"/>
    <w:rsid w:val="007B5BAB"/>
    <w:rsid w:val="007B6A3A"/>
    <w:rsid w:val="007C5E5F"/>
    <w:rsid w:val="007E6604"/>
    <w:rsid w:val="008023B0"/>
    <w:rsid w:val="0080246C"/>
    <w:rsid w:val="008105DF"/>
    <w:rsid w:val="00811798"/>
    <w:rsid w:val="00813F4C"/>
    <w:rsid w:val="00814857"/>
    <w:rsid w:val="00815B24"/>
    <w:rsid w:val="00827417"/>
    <w:rsid w:val="00831BD8"/>
    <w:rsid w:val="00831DE5"/>
    <w:rsid w:val="0083215F"/>
    <w:rsid w:val="00833AC1"/>
    <w:rsid w:val="00835A3A"/>
    <w:rsid w:val="00841B83"/>
    <w:rsid w:val="008549D9"/>
    <w:rsid w:val="00854FDC"/>
    <w:rsid w:val="0086799D"/>
    <w:rsid w:val="008710A9"/>
    <w:rsid w:val="008712A5"/>
    <w:rsid w:val="008742DC"/>
    <w:rsid w:val="008860C4"/>
    <w:rsid w:val="008940CB"/>
    <w:rsid w:val="008A15BA"/>
    <w:rsid w:val="008B11E7"/>
    <w:rsid w:val="008B66C5"/>
    <w:rsid w:val="008B738E"/>
    <w:rsid w:val="008C0F1A"/>
    <w:rsid w:val="008D000E"/>
    <w:rsid w:val="008E16AE"/>
    <w:rsid w:val="008E34B2"/>
    <w:rsid w:val="008F4849"/>
    <w:rsid w:val="008F698E"/>
    <w:rsid w:val="00900612"/>
    <w:rsid w:val="009162D6"/>
    <w:rsid w:val="009202A2"/>
    <w:rsid w:val="00925340"/>
    <w:rsid w:val="00935C86"/>
    <w:rsid w:val="009427F3"/>
    <w:rsid w:val="009428D7"/>
    <w:rsid w:val="00957FA1"/>
    <w:rsid w:val="0096355C"/>
    <w:rsid w:val="00964DA9"/>
    <w:rsid w:val="0096597B"/>
    <w:rsid w:val="00992920"/>
    <w:rsid w:val="009962B3"/>
    <w:rsid w:val="00996A70"/>
    <w:rsid w:val="009976C8"/>
    <w:rsid w:val="009A6A39"/>
    <w:rsid w:val="009B2B54"/>
    <w:rsid w:val="009B4D64"/>
    <w:rsid w:val="009C0D28"/>
    <w:rsid w:val="009C7D9E"/>
    <w:rsid w:val="009D67AB"/>
    <w:rsid w:val="009D7B67"/>
    <w:rsid w:val="009E736F"/>
    <w:rsid w:val="009F0DFA"/>
    <w:rsid w:val="009F4C3D"/>
    <w:rsid w:val="009F7522"/>
    <w:rsid w:val="00A00C46"/>
    <w:rsid w:val="00A00D30"/>
    <w:rsid w:val="00A1113D"/>
    <w:rsid w:val="00A13E0C"/>
    <w:rsid w:val="00A22D1C"/>
    <w:rsid w:val="00A2513E"/>
    <w:rsid w:val="00A2667D"/>
    <w:rsid w:val="00A3730A"/>
    <w:rsid w:val="00A5641A"/>
    <w:rsid w:val="00A7630D"/>
    <w:rsid w:val="00A8148C"/>
    <w:rsid w:val="00A8213A"/>
    <w:rsid w:val="00A90DA2"/>
    <w:rsid w:val="00A96E57"/>
    <w:rsid w:val="00AB0FB7"/>
    <w:rsid w:val="00AB2C29"/>
    <w:rsid w:val="00AC22FF"/>
    <w:rsid w:val="00AD6083"/>
    <w:rsid w:val="00AE05A6"/>
    <w:rsid w:val="00AE29C5"/>
    <w:rsid w:val="00AE425A"/>
    <w:rsid w:val="00AF5046"/>
    <w:rsid w:val="00B0155A"/>
    <w:rsid w:val="00B061F8"/>
    <w:rsid w:val="00B06B01"/>
    <w:rsid w:val="00B06C5C"/>
    <w:rsid w:val="00B106D9"/>
    <w:rsid w:val="00B1083C"/>
    <w:rsid w:val="00B14AB6"/>
    <w:rsid w:val="00B162F0"/>
    <w:rsid w:val="00B54626"/>
    <w:rsid w:val="00B559AE"/>
    <w:rsid w:val="00B631FD"/>
    <w:rsid w:val="00B91AA5"/>
    <w:rsid w:val="00BA6998"/>
    <w:rsid w:val="00BB23FE"/>
    <w:rsid w:val="00BC0494"/>
    <w:rsid w:val="00BC54A8"/>
    <w:rsid w:val="00BD0433"/>
    <w:rsid w:val="00BD3DFA"/>
    <w:rsid w:val="00BE328A"/>
    <w:rsid w:val="00BF133C"/>
    <w:rsid w:val="00BF43F9"/>
    <w:rsid w:val="00BF5246"/>
    <w:rsid w:val="00C02AD2"/>
    <w:rsid w:val="00C10F45"/>
    <w:rsid w:val="00C12CE6"/>
    <w:rsid w:val="00C14157"/>
    <w:rsid w:val="00C1465E"/>
    <w:rsid w:val="00C25546"/>
    <w:rsid w:val="00C26E91"/>
    <w:rsid w:val="00C32ED4"/>
    <w:rsid w:val="00C34941"/>
    <w:rsid w:val="00C46ABB"/>
    <w:rsid w:val="00C52C81"/>
    <w:rsid w:val="00C63900"/>
    <w:rsid w:val="00C6728E"/>
    <w:rsid w:val="00C82E52"/>
    <w:rsid w:val="00C850CD"/>
    <w:rsid w:val="00C85A0F"/>
    <w:rsid w:val="00C90030"/>
    <w:rsid w:val="00C974B5"/>
    <w:rsid w:val="00C97D43"/>
    <w:rsid w:val="00CA5AD0"/>
    <w:rsid w:val="00CA66A2"/>
    <w:rsid w:val="00CB05FE"/>
    <w:rsid w:val="00CB0C7F"/>
    <w:rsid w:val="00CB3E04"/>
    <w:rsid w:val="00CB5F3D"/>
    <w:rsid w:val="00CC65A2"/>
    <w:rsid w:val="00CD0BD9"/>
    <w:rsid w:val="00CD30D5"/>
    <w:rsid w:val="00CD38BA"/>
    <w:rsid w:val="00CD6A08"/>
    <w:rsid w:val="00CE2346"/>
    <w:rsid w:val="00CE54C9"/>
    <w:rsid w:val="00CF07AF"/>
    <w:rsid w:val="00CF2D69"/>
    <w:rsid w:val="00D06B10"/>
    <w:rsid w:val="00D13151"/>
    <w:rsid w:val="00D13344"/>
    <w:rsid w:val="00D14B4F"/>
    <w:rsid w:val="00D20314"/>
    <w:rsid w:val="00D21752"/>
    <w:rsid w:val="00D30DE8"/>
    <w:rsid w:val="00D316B5"/>
    <w:rsid w:val="00D61DF1"/>
    <w:rsid w:val="00D635E4"/>
    <w:rsid w:val="00D73864"/>
    <w:rsid w:val="00D81B82"/>
    <w:rsid w:val="00D83951"/>
    <w:rsid w:val="00D97A1F"/>
    <w:rsid w:val="00DB2356"/>
    <w:rsid w:val="00DB4B4A"/>
    <w:rsid w:val="00DC0A87"/>
    <w:rsid w:val="00DC2400"/>
    <w:rsid w:val="00DD0389"/>
    <w:rsid w:val="00DD0791"/>
    <w:rsid w:val="00DD6DB8"/>
    <w:rsid w:val="00DD7842"/>
    <w:rsid w:val="00DE3653"/>
    <w:rsid w:val="00DE4C4E"/>
    <w:rsid w:val="00DF23C6"/>
    <w:rsid w:val="00E010D3"/>
    <w:rsid w:val="00E02E6B"/>
    <w:rsid w:val="00E22E40"/>
    <w:rsid w:val="00E268CA"/>
    <w:rsid w:val="00E401AF"/>
    <w:rsid w:val="00E41569"/>
    <w:rsid w:val="00E5227A"/>
    <w:rsid w:val="00E52615"/>
    <w:rsid w:val="00E65CF3"/>
    <w:rsid w:val="00E70157"/>
    <w:rsid w:val="00E82ECD"/>
    <w:rsid w:val="00E93AE8"/>
    <w:rsid w:val="00E959A1"/>
    <w:rsid w:val="00EB0456"/>
    <w:rsid w:val="00EC7D58"/>
    <w:rsid w:val="00ED22DB"/>
    <w:rsid w:val="00ED78E6"/>
    <w:rsid w:val="00EE0F64"/>
    <w:rsid w:val="00EF417F"/>
    <w:rsid w:val="00EF4BD2"/>
    <w:rsid w:val="00F058F7"/>
    <w:rsid w:val="00F13C6D"/>
    <w:rsid w:val="00F30B07"/>
    <w:rsid w:val="00F36185"/>
    <w:rsid w:val="00F47A42"/>
    <w:rsid w:val="00F53013"/>
    <w:rsid w:val="00F554A2"/>
    <w:rsid w:val="00F61306"/>
    <w:rsid w:val="00F678AC"/>
    <w:rsid w:val="00F77832"/>
    <w:rsid w:val="00F82C9D"/>
    <w:rsid w:val="00FA68F8"/>
    <w:rsid w:val="00FA6E29"/>
    <w:rsid w:val="00FA7A1B"/>
    <w:rsid w:val="00FB5B1B"/>
    <w:rsid w:val="00FC1B4A"/>
    <w:rsid w:val="00FC4548"/>
    <w:rsid w:val="00FD6061"/>
    <w:rsid w:val="00FE1C69"/>
    <w:rsid w:val="00FE45EE"/>
    <w:rsid w:val="00F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6CA458"/>
  <w15:chartTrackingRefBased/>
  <w15:docId w15:val="{4A4CC95E-A53F-48AD-BFE3-F5A19ED8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414141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6D1A5B"/>
    <w:pPr>
      <w:suppressAutoHyphens/>
      <w:spacing w:after="120" w:line="240" w:lineRule="auto"/>
      <w:jc w:val="both"/>
    </w:pPr>
    <w:rPr>
      <w:color w:val="414141" w:themeColor="text1"/>
    </w:rPr>
  </w:style>
  <w:style w:type="paragraph" w:styleId="Heading1">
    <w:name w:val="heading 1"/>
    <w:aliases w:val="section title"/>
    <w:basedOn w:val="Normal"/>
    <w:next w:val="Normal"/>
    <w:link w:val="Heading1Char"/>
    <w:uiPriority w:val="9"/>
    <w:qFormat/>
    <w:rsid w:val="00613AFB"/>
    <w:pPr>
      <w:keepNext/>
      <w:keepLines/>
      <w:spacing w:before="240" w:after="0"/>
      <w:outlineLvl w:val="0"/>
    </w:pPr>
    <w:rPr>
      <w:rFonts w:eastAsiaTheme="majorEastAsia" w:cstheme="majorBidi"/>
      <w:color w:val="009FDA" w:themeColor="accent1"/>
      <w:sz w:val="32"/>
      <w:szCs w:val="32"/>
    </w:rPr>
  </w:style>
  <w:style w:type="paragraph" w:styleId="Heading2">
    <w:name w:val="heading 2"/>
    <w:aliases w:val="call to action"/>
    <w:basedOn w:val="Normal"/>
    <w:next w:val="Normal"/>
    <w:link w:val="Heading2Char"/>
    <w:autoRedefine/>
    <w:uiPriority w:val="9"/>
    <w:semiHidden/>
    <w:unhideWhenUsed/>
    <w:qFormat/>
    <w:rsid w:val="00613AFB"/>
    <w:pPr>
      <w:keepNext/>
      <w:keepLines/>
      <w:spacing w:before="40" w:after="0"/>
      <w:outlineLvl w:val="1"/>
    </w:pPr>
    <w:rPr>
      <w:rFonts w:eastAsiaTheme="majorEastAsia" w:cstheme="majorBidi"/>
      <w:color w:val="F0AB00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4C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404CA"/>
  </w:style>
  <w:style w:type="paragraph" w:styleId="Footer">
    <w:name w:val="footer"/>
    <w:basedOn w:val="Normal"/>
    <w:link w:val="FooterChar"/>
    <w:uiPriority w:val="99"/>
    <w:unhideWhenUsed/>
    <w:rsid w:val="003404C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404CA"/>
  </w:style>
  <w:style w:type="paragraph" w:customStyle="1" w:styleId="Footerinfo">
    <w:name w:val="Footer info"/>
    <w:basedOn w:val="Normal"/>
    <w:qFormat/>
    <w:rsid w:val="006D1A5B"/>
    <w:pPr>
      <w:widowControl w:val="0"/>
      <w:tabs>
        <w:tab w:val="left" w:pos="200"/>
      </w:tabs>
      <w:autoSpaceDE w:val="0"/>
      <w:autoSpaceDN w:val="0"/>
      <w:adjustRightInd w:val="0"/>
      <w:spacing w:after="0" w:line="288" w:lineRule="auto"/>
      <w:textAlignment w:val="center"/>
    </w:pPr>
    <w:rPr>
      <w:rFonts w:eastAsia="MS Mincho" w:cs="ArialMT"/>
      <w:sz w:val="18"/>
      <w:szCs w:val="18"/>
      <w:lang w:val="fr-FR" w:eastAsia="fr-FR"/>
    </w:rPr>
  </w:style>
  <w:style w:type="paragraph" w:customStyle="1" w:styleId="IBABUSINESSUNIT">
    <w:name w:val="IBA_BUSINESSUNIT"/>
    <w:basedOn w:val="Normal"/>
    <w:qFormat/>
    <w:rsid w:val="003404CA"/>
    <w:pPr>
      <w:widowControl w:val="0"/>
      <w:tabs>
        <w:tab w:val="left" w:pos="200"/>
      </w:tabs>
      <w:autoSpaceDE w:val="0"/>
      <w:autoSpaceDN w:val="0"/>
      <w:adjustRightInd w:val="0"/>
      <w:spacing w:after="0" w:line="288" w:lineRule="auto"/>
      <w:textAlignment w:val="center"/>
    </w:pPr>
    <w:rPr>
      <w:rFonts w:eastAsia="MS Mincho" w:cs="ArialMT"/>
      <w:color w:val="69BE28"/>
      <w:sz w:val="18"/>
      <w:szCs w:val="18"/>
      <w:lang w:val="fr-FR" w:eastAsia="fr-FR"/>
    </w:rPr>
  </w:style>
  <w:style w:type="paragraph" w:styleId="NoSpacing">
    <w:name w:val="No Spacing"/>
    <w:autoRedefine/>
    <w:uiPriority w:val="1"/>
    <w:qFormat/>
    <w:rsid w:val="00FD6061"/>
    <w:pPr>
      <w:spacing w:after="0" w:line="240" w:lineRule="auto"/>
    </w:pPr>
  </w:style>
  <w:style w:type="character" w:customStyle="1" w:styleId="Heading1Char">
    <w:name w:val="Heading 1 Char"/>
    <w:aliases w:val="section title Char"/>
    <w:basedOn w:val="DefaultParagraphFont"/>
    <w:link w:val="Heading1"/>
    <w:uiPriority w:val="9"/>
    <w:rsid w:val="00613AFB"/>
    <w:rPr>
      <w:rFonts w:eastAsiaTheme="majorEastAsia" w:cstheme="majorBidi"/>
      <w:color w:val="009FDA" w:themeColor="accent1"/>
      <w:sz w:val="32"/>
      <w:szCs w:val="32"/>
    </w:rPr>
  </w:style>
  <w:style w:type="character" w:customStyle="1" w:styleId="Heading2Char">
    <w:name w:val="Heading 2 Char"/>
    <w:aliases w:val="call to action Char"/>
    <w:basedOn w:val="DefaultParagraphFont"/>
    <w:link w:val="Heading2"/>
    <w:uiPriority w:val="9"/>
    <w:semiHidden/>
    <w:rsid w:val="00613AFB"/>
    <w:rPr>
      <w:rFonts w:eastAsiaTheme="majorEastAsia" w:cstheme="majorBidi"/>
      <w:color w:val="F0AB00" w:themeColor="accent2"/>
      <w:sz w:val="26"/>
      <w:szCs w:val="26"/>
    </w:rPr>
  </w:style>
  <w:style w:type="paragraph" w:styleId="Title">
    <w:name w:val="Title"/>
    <w:aliases w:val="chapter title"/>
    <w:basedOn w:val="Normal"/>
    <w:next w:val="Normal"/>
    <w:link w:val="TitleChar"/>
    <w:uiPriority w:val="10"/>
    <w:qFormat/>
    <w:rsid w:val="00613AFB"/>
    <w:pPr>
      <w:spacing w:after="0"/>
      <w:contextualSpacing/>
    </w:pPr>
    <w:rPr>
      <w:rFonts w:eastAsiaTheme="majorEastAsia" w:cstheme="majorBidi"/>
      <w:color w:val="69BE28" w:themeColor="text2"/>
      <w:spacing w:val="-10"/>
      <w:kern w:val="28"/>
      <w:sz w:val="56"/>
      <w:szCs w:val="56"/>
    </w:rPr>
  </w:style>
  <w:style w:type="character" w:customStyle="1" w:styleId="TitleChar">
    <w:name w:val="Title Char"/>
    <w:aliases w:val="chapter title Char"/>
    <w:basedOn w:val="DefaultParagraphFont"/>
    <w:link w:val="Title"/>
    <w:uiPriority w:val="10"/>
    <w:rsid w:val="00613AFB"/>
    <w:rPr>
      <w:rFonts w:eastAsiaTheme="majorEastAsia" w:cstheme="majorBidi"/>
      <w:color w:val="69BE28" w:themeColor="tex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AFB"/>
    <w:pPr>
      <w:numPr>
        <w:ilvl w:val="1"/>
      </w:numPr>
      <w:spacing w:after="160"/>
    </w:pPr>
    <w:rPr>
      <w:rFonts w:eastAsiaTheme="minorEastAsia"/>
      <w:color w:val="616264" w:themeColor="accent4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3AFB"/>
    <w:rPr>
      <w:rFonts w:eastAsiaTheme="minorEastAsia"/>
      <w:color w:val="616264" w:themeColor="accent4"/>
      <w:spacing w:val="15"/>
      <w:sz w:val="24"/>
    </w:rPr>
  </w:style>
  <w:style w:type="character" w:styleId="SubtleEmphasis">
    <w:name w:val="Subtle Emphasis"/>
    <w:basedOn w:val="DefaultParagraphFont"/>
    <w:uiPriority w:val="19"/>
    <w:qFormat/>
    <w:rsid w:val="00613AFB"/>
    <w:rPr>
      <w:rFonts w:ascii="Arial" w:hAnsi="Arial"/>
      <w:i/>
      <w:iCs/>
      <w:color w:val="616264" w:themeColor="accent4"/>
      <w:sz w:val="22"/>
    </w:rPr>
  </w:style>
  <w:style w:type="character" w:styleId="IntenseEmphasis">
    <w:name w:val="Intense Emphasis"/>
    <w:aliases w:val="highlight"/>
    <w:basedOn w:val="DefaultParagraphFont"/>
    <w:uiPriority w:val="21"/>
    <w:qFormat/>
    <w:rsid w:val="00613AFB"/>
    <w:rPr>
      <w:i/>
      <w:iCs/>
      <w:color w:val="D40F7D" w:themeColor="accent3"/>
    </w:rPr>
  </w:style>
  <w:style w:type="character" w:styleId="Emphasis">
    <w:name w:val="Emphasis"/>
    <w:aliases w:val="quotation"/>
    <w:basedOn w:val="DefaultParagraphFont"/>
    <w:uiPriority w:val="20"/>
    <w:qFormat/>
    <w:rsid w:val="00613AFB"/>
    <w:rPr>
      <w:rFonts w:ascii="Arial" w:hAnsi="Arial"/>
      <w:i/>
      <w:iCs/>
      <w:color w:val="69BE28" w:themeColor="text2"/>
    </w:rPr>
  </w:style>
  <w:style w:type="paragraph" w:styleId="ListParagraph">
    <w:name w:val="List Paragraph"/>
    <w:basedOn w:val="Normal"/>
    <w:uiPriority w:val="34"/>
    <w:qFormat/>
    <w:rsid w:val="00074CB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17438"/>
    <w:pPr>
      <w:suppressAutoHyphens w:val="0"/>
      <w:spacing w:line="259" w:lineRule="auto"/>
      <w:jc w:val="left"/>
      <w:outlineLvl w:val="9"/>
    </w:pPr>
    <w:rPr>
      <w:rFonts w:asciiTheme="majorHAnsi" w:hAnsiTheme="majorHAnsi"/>
      <w:color w:val="0076A3" w:themeColor="accent1" w:themeShade="BF"/>
      <w:lang w:val="en-US"/>
    </w:rPr>
  </w:style>
  <w:style w:type="character" w:styleId="Hyperlink">
    <w:name w:val="Hyperlink"/>
    <w:basedOn w:val="DefaultParagraphFont"/>
    <w:uiPriority w:val="99"/>
    <w:unhideWhenUsed/>
    <w:rsid w:val="00AC22FF"/>
    <w:rPr>
      <w:color w:val="F0AB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2FF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8940CB"/>
    <w:pPr>
      <w:suppressAutoHyphens w:val="0"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940CB"/>
    <w:pPr>
      <w:suppressAutoHyphens w:val="0"/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8940CB"/>
    <w:pPr>
      <w:suppressAutoHyphens w:val="0"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9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9F3"/>
    <w:rPr>
      <w:rFonts w:ascii="Segoe UI" w:hAnsi="Segoe UI" w:cs="Segoe UI"/>
      <w:color w:val="414141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433">
          <w:marLeft w:val="1022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galCompliance@iba-group.com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portal-fimis.fsma.be/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galCompliance@iba-group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galCompliance@iba-group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IBA Colors">
      <a:dk1>
        <a:srgbClr val="414141"/>
      </a:dk1>
      <a:lt1>
        <a:srgbClr val="A9DC92"/>
      </a:lt1>
      <a:dk2>
        <a:srgbClr val="69BE28"/>
      </a:dk2>
      <a:lt2>
        <a:srgbClr val="E3E4E4"/>
      </a:lt2>
      <a:accent1>
        <a:srgbClr val="009FDA"/>
      </a:accent1>
      <a:accent2>
        <a:srgbClr val="F0AB00"/>
      </a:accent2>
      <a:accent3>
        <a:srgbClr val="D40F7D"/>
      </a:accent3>
      <a:accent4>
        <a:srgbClr val="616264"/>
      </a:accent4>
      <a:accent5>
        <a:srgbClr val="ABACAE"/>
      </a:accent5>
      <a:accent6>
        <a:srgbClr val="FFFFFF"/>
      </a:accent6>
      <a:hlink>
        <a:srgbClr val="F0AB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65E1C944CF2458DF4C4242D774319" ma:contentTypeVersion="10" ma:contentTypeDescription="Create a new document." ma:contentTypeScope="" ma:versionID="d81b2c071a3afa4a2f3b6524106fc980">
  <xsd:schema xmlns:xsd="http://www.w3.org/2001/XMLSchema" xmlns:xs="http://www.w3.org/2001/XMLSchema" xmlns:p="http://schemas.microsoft.com/office/2006/metadata/properties" xmlns:ns3="c06de76e-f52b-42d2-9aa8-de091df8d8ce" xmlns:ns4="6eb16375-9a29-4de4-967f-8a3e8c39bc7c" targetNamespace="http://schemas.microsoft.com/office/2006/metadata/properties" ma:root="true" ma:fieldsID="e984bb019196f212ea1ad778798cdab9" ns3:_="" ns4:_="">
    <xsd:import namespace="c06de76e-f52b-42d2-9aa8-de091df8d8ce"/>
    <xsd:import namespace="6eb16375-9a29-4de4-967f-8a3e8c39bc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de76e-f52b-42d2-9aa8-de091df8d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6375-9a29-4de4-967f-8a3e8c39b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FD3D7-90E6-4308-9145-F47477222A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CA402C-5777-40BC-9E1E-077CEA64D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54F9B-CCC4-46A5-A15C-2E408471D6D9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eb16375-9a29-4de4-967f-8a3e8c39bc7c"/>
    <ds:schemaRef ds:uri="http://purl.org/dc/elements/1.1/"/>
    <ds:schemaRef ds:uri="c06de76e-f52b-42d2-9aa8-de091df8d8c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C11C67-FD43-41C8-AF3A-E74571264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de76e-f52b-42d2-9aa8-de091df8d8ce"/>
    <ds:schemaRef ds:uri="6eb16375-9a29-4de4-967f-8a3e8c39b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3560</Words>
  <Characters>19584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23098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Ernult</dc:creator>
  <cp:keywords/>
  <dc:description/>
  <cp:lastModifiedBy>Elena De Landy</cp:lastModifiedBy>
  <cp:revision>3</cp:revision>
  <cp:lastPrinted>2019-10-29T10:51:00Z</cp:lastPrinted>
  <dcterms:created xsi:type="dcterms:W3CDTF">2025-07-30T10:19:00Z</dcterms:created>
  <dcterms:modified xsi:type="dcterms:W3CDTF">2025-07-30T10:28:00Z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0x0101004DD65E1C944CF2458DF4C4242D774319</vt:lpwstr>
  </property>
  <property fmtid="{D5CDD505-2E9C-101B-9397-08002B2CF9AE}" pid="3" name="MSIP_Label_2fcd86af-859f-470c-a775-a7f72d10bae6_Enabled">
    <vt:lpwstr>true</vt:lpwstr>
  </property>
  <property fmtid="{D5CDD505-2E9C-101B-9397-08002B2CF9AE}" pid="4" name="MSIP_Label_2fcd86af-859f-470c-a775-a7f72d10bae6_SetDate">
    <vt:lpwstr>2025-07-29T14:22:03Z</vt:lpwstr>
  </property>
  <property fmtid="{D5CDD505-2E9C-101B-9397-08002B2CF9AE}" pid="5" name="MSIP_Label_2fcd86af-859f-470c-a775-a7f72d10bae6_Method">
    <vt:lpwstr>Standard</vt:lpwstr>
  </property>
  <property fmtid="{D5CDD505-2E9C-101B-9397-08002B2CF9AE}" pid="6" name="MSIP_Label_2fcd86af-859f-470c-a775-a7f72d10bae6_Name">
    <vt:lpwstr>2fcd86af-859f-470c-a775-a7f72d10bae6</vt:lpwstr>
  </property>
  <property fmtid="{D5CDD505-2E9C-101B-9397-08002B2CF9AE}" pid="7" name="MSIP_Label_2fcd86af-859f-470c-a775-a7f72d10bae6_SiteId">
    <vt:lpwstr>c2a8770b-ad33-4215-bbe7-ec4185e9587b</vt:lpwstr>
  </property>
  <property fmtid="{D5CDD505-2E9C-101B-9397-08002B2CF9AE}" pid="8" name="MSIP_Label_2fcd86af-859f-470c-a775-a7f72d10bae6_ActionId">
    <vt:lpwstr>f9e5bce6-693a-4556-b8e6-bed22899b4f3</vt:lpwstr>
  </property>
  <property fmtid="{D5CDD505-2E9C-101B-9397-08002B2CF9AE}" pid="9" name="MSIP_Label_2fcd86af-859f-470c-a775-a7f72d10bae6_ContentBits">
    <vt:lpwstr>0</vt:lpwstr>
  </property>
  <property fmtid="{D5CDD505-2E9C-101B-9397-08002B2CF9AE}" pid="10" name="MSIP_Label_2fcd86af-859f-470c-a775-a7f72d10bae6_Tag">
    <vt:lpwstr>10, 3, 0, 1</vt:lpwstr>
  </property>
</Properties>
</file>